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658186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B14320" w14:textId="77777777" w:rsidR="00D050DF" w:rsidRPr="00D050DF" w:rsidRDefault="00D050DF" w:rsidP="0012397E">
          <w:pPr>
            <w:pStyle w:val="Inhaltsverzeichnisberschrift"/>
            <w:rPr>
              <w:rFonts w:asciiTheme="minorHAnsi" w:hAnsiTheme="minorHAnsi"/>
              <w:sz w:val="36"/>
              <w:szCs w:val="36"/>
            </w:rPr>
          </w:pPr>
          <w:r w:rsidRPr="00D050DF">
            <w:rPr>
              <w:rFonts w:asciiTheme="minorHAnsi" w:hAnsiTheme="minorHAnsi"/>
              <w:sz w:val="36"/>
              <w:szCs w:val="36"/>
            </w:rPr>
            <w:t xml:space="preserve">Zielsetzung und Inhalte des </w:t>
          </w:r>
          <w:proofErr w:type="gramStart"/>
          <w:r w:rsidRPr="00D050DF">
            <w:rPr>
              <w:rFonts w:asciiTheme="minorHAnsi" w:hAnsiTheme="minorHAnsi"/>
              <w:sz w:val="36"/>
              <w:szCs w:val="36"/>
            </w:rPr>
            <w:t>Info Dokumentes</w:t>
          </w:r>
          <w:proofErr w:type="gramEnd"/>
        </w:p>
        <w:p w14:paraId="43B14321" w14:textId="77777777" w:rsidR="00F15FAB" w:rsidRDefault="00F565C1" w:rsidP="00F565C1">
          <w:pPr>
            <w:spacing w:before="100" w:beforeAutospacing="1" w:after="100" w:afterAutospacing="1" w:line="240" w:lineRule="auto"/>
            <w:jc w:val="both"/>
          </w:pPr>
          <w:r>
            <w:t xml:space="preserve">Um die Verfügbarkeiten mehrere </w:t>
          </w:r>
          <w:proofErr w:type="spellStart"/>
          <w:proofErr w:type="gramStart"/>
          <w:r>
            <w:t>NGAB`s</w:t>
          </w:r>
          <w:proofErr w:type="spellEnd"/>
          <w:proofErr w:type="gramEnd"/>
          <w:r>
            <w:t xml:space="preserve"> in einem Replikat in einem </w:t>
          </w:r>
          <w:proofErr w:type="spellStart"/>
          <w:r>
            <w:t>Aggregatormodell</w:t>
          </w:r>
          <w:proofErr w:type="spellEnd"/>
          <w:r>
            <w:t xml:space="preserve"> zusammenzuführen, soll die bestehende Definition des Replikates um die notwendigen Informationen erweitert werden. Als Grundlage der Erweiterung dient die derzeitige Spezifikation des S/PRI Replikates:</w:t>
          </w:r>
        </w:p>
        <w:p w14:paraId="43B14322" w14:textId="72FEEA24" w:rsidR="00F565C1" w:rsidRDefault="00BD6F06" w:rsidP="00D050DF">
          <w:pPr>
            <w:spacing w:before="100" w:beforeAutospacing="1" w:after="100" w:afterAutospacing="1" w:line="240" w:lineRule="auto"/>
            <w:jc w:val="both"/>
          </w:pPr>
          <w:hyperlink r:id="rId11" w:history="1">
            <w:r w:rsidRPr="006573C2">
              <w:rPr>
                <w:rStyle w:val="Hyperlink"/>
              </w:rPr>
              <w:t>https://ak-spri.de/wp-content/uploads/Replikate_zur_Verfuegbarkeitspruefung_v1.6.1.pdf</w:t>
            </w:r>
          </w:hyperlink>
        </w:p>
        <w:p w14:paraId="43B14323" w14:textId="16DD11F1" w:rsidR="00E16684" w:rsidRDefault="00307C9C" w:rsidP="00E16684">
          <w:pPr>
            <w:spacing w:before="100" w:beforeAutospacing="1" w:after="100" w:afterAutospacing="1" w:line="240" w:lineRule="auto"/>
            <w:jc w:val="both"/>
          </w:pPr>
          <w:r>
            <w:t xml:space="preserve">In den folgenden Kapiteln soll, neben der Methodik des </w:t>
          </w:r>
          <w:proofErr w:type="spellStart"/>
          <w:r>
            <w:t>Aggreg</w:t>
          </w:r>
          <w:r w:rsidR="0066704E">
            <w:t>a</w:t>
          </w:r>
          <w:r>
            <w:t>tormodells</w:t>
          </w:r>
          <w:proofErr w:type="spellEnd"/>
          <w:r>
            <w:t xml:space="preserve">, </w:t>
          </w:r>
          <w:r w:rsidR="0094060B">
            <w:t>vor allem</w:t>
          </w:r>
          <w:r>
            <w:t xml:space="preserve"> die expliziten Änderungen für die Verfügbarkeitsinformationen mehrere NGABs, dargestellt werden.  </w:t>
          </w:r>
        </w:p>
        <w:p w14:paraId="26834AF6" w14:textId="50741FC0" w:rsidR="00516C18" w:rsidRDefault="00E163EF">
          <w:pPr>
            <w:pStyle w:val="Verzeichnis1"/>
            <w:tabs>
              <w:tab w:val="left" w:pos="480"/>
              <w:tab w:val="right" w:leader="dot" w:pos="906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664495" w:history="1">
            <w:r w:rsidR="00516C18" w:rsidRPr="00E95900">
              <w:rPr>
                <w:rStyle w:val="Hyperlink"/>
                <w:noProof/>
              </w:rPr>
              <w:t>1.</w:t>
            </w:r>
            <w:r w:rsidR="00516C18"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516C18" w:rsidRPr="00E95900">
              <w:rPr>
                <w:rStyle w:val="Hyperlink"/>
                <w:noProof/>
              </w:rPr>
              <w:t>Änderungshistorie</w:t>
            </w:r>
            <w:r w:rsidR="00516C18">
              <w:rPr>
                <w:noProof/>
                <w:webHidden/>
              </w:rPr>
              <w:tab/>
            </w:r>
            <w:r w:rsidR="00516C18">
              <w:rPr>
                <w:noProof/>
                <w:webHidden/>
              </w:rPr>
              <w:fldChar w:fldCharType="begin"/>
            </w:r>
            <w:r w:rsidR="00516C18">
              <w:rPr>
                <w:noProof/>
                <w:webHidden/>
              </w:rPr>
              <w:instrText xml:space="preserve"> PAGEREF _Toc194664495 \h </w:instrText>
            </w:r>
            <w:r w:rsidR="00516C18">
              <w:rPr>
                <w:noProof/>
                <w:webHidden/>
              </w:rPr>
            </w:r>
            <w:r w:rsidR="00516C18">
              <w:rPr>
                <w:noProof/>
                <w:webHidden/>
              </w:rPr>
              <w:fldChar w:fldCharType="separate"/>
            </w:r>
            <w:r w:rsidR="00516C18">
              <w:rPr>
                <w:noProof/>
                <w:webHidden/>
              </w:rPr>
              <w:t>1</w:t>
            </w:r>
            <w:r w:rsidR="00516C18">
              <w:rPr>
                <w:noProof/>
                <w:webHidden/>
              </w:rPr>
              <w:fldChar w:fldCharType="end"/>
            </w:r>
          </w:hyperlink>
        </w:p>
        <w:p w14:paraId="15DF9756" w14:textId="152DF9BF" w:rsidR="00516C18" w:rsidRDefault="00516C18">
          <w:pPr>
            <w:pStyle w:val="Verzeichnis1"/>
            <w:tabs>
              <w:tab w:val="left" w:pos="480"/>
              <w:tab w:val="right" w:leader="dot" w:pos="906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4664496" w:history="1">
            <w:r w:rsidRPr="00E95900">
              <w:rPr>
                <w:rStyle w:val="Hyperlink"/>
                <w:noProof/>
              </w:rPr>
              <w:t>2.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95900">
              <w:rPr>
                <w:rStyle w:val="Hyperlink"/>
                <w:noProof/>
              </w:rPr>
              <w:t>Aggregartormodell und Verfügbarkeiten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_Toc194664496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BD7B29" w14:textId="4E757BEB" w:rsidR="00516C18" w:rsidRDefault="00516C18">
          <w:pPr>
            <w:pStyle w:val="Verzeichnis1"/>
            <w:tabs>
              <w:tab w:val="left" w:pos="480"/>
              <w:tab w:val="right" w:leader="dot" w:pos="906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4664497" w:history="1">
            <w:r w:rsidRPr="00E95900">
              <w:rPr>
                <w:rStyle w:val="Hyperlink"/>
                <w:noProof/>
              </w:rPr>
              <w:t>3.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95900">
              <w:rPr>
                <w:rStyle w:val="Hyperlink"/>
                <w:noProof/>
              </w:rPr>
              <w:t>Erweiterte Anforderungen für das Aggregator Replikat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_Toc194664497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AA139" w14:textId="6EABBB98" w:rsidR="00516C18" w:rsidRDefault="00516C18">
          <w:pPr>
            <w:pStyle w:val="Verzeichnis1"/>
            <w:tabs>
              <w:tab w:val="left" w:pos="480"/>
              <w:tab w:val="right" w:leader="dot" w:pos="906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4664498" w:history="1">
            <w:r w:rsidRPr="00E95900">
              <w:rPr>
                <w:rStyle w:val="Hyperlink"/>
                <w:noProof/>
              </w:rPr>
              <w:t>3.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95900">
              <w:rPr>
                <w:rStyle w:val="Hyperlink"/>
                <w:noProof/>
              </w:rPr>
              <w:t>Zusätzliche bzw. geänderte Elemente und Attribute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_Toc194664498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77CC90" w14:textId="5DA50E2E" w:rsidR="00516C18" w:rsidRDefault="00516C18">
          <w:pPr>
            <w:pStyle w:val="Verzeichnis2"/>
            <w:tabs>
              <w:tab w:val="right" w:leader="dot" w:pos="906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4664499" w:history="1">
            <w:r w:rsidRPr="00E95900">
              <w:rPr>
                <w:rStyle w:val="Hyperlink"/>
                <w:noProof/>
              </w:rPr>
              <w:t>Zusätzliches Attribut NGAB – für Produkt &amp; Technologie Datensätze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_Toc194664499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FADBF" w14:textId="614783E5" w:rsidR="00516C18" w:rsidRDefault="00516C18">
          <w:pPr>
            <w:pStyle w:val="Verzeichnis1"/>
            <w:tabs>
              <w:tab w:val="left" w:pos="480"/>
              <w:tab w:val="right" w:leader="dot" w:pos="9062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94664500" w:history="1">
            <w:r w:rsidRPr="00E95900">
              <w:rPr>
                <w:rStyle w:val="Hyperlink"/>
                <w:noProof/>
              </w:rPr>
              <w:t>4.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95900">
              <w:rPr>
                <w:rStyle w:val="Hyperlink"/>
                <w:noProof/>
              </w:rPr>
              <w:t>Anlagen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_Toc194664500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B14328" w14:textId="56E92E69" w:rsidR="00E163EF" w:rsidRDefault="00E163EF">
          <w:r>
            <w:rPr>
              <w:b/>
              <w:bCs/>
            </w:rPr>
            <w:fldChar w:fldCharType="end"/>
          </w:r>
        </w:p>
      </w:sdtContent>
    </w:sdt>
    <w:p w14:paraId="749B50B9" w14:textId="3EFBA280" w:rsidR="00874F30" w:rsidRDefault="00874F30" w:rsidP="00706D57">
      <w:pPr>
        <w:pStyle w:val="berschrift1"/>
        <w:numPr>
          <w:ilvl w:val="0"/>
          <w:numId w:val="1"/>
        </w:numPr>
        <w:rPr>
          <w:rFonts w:asciiTheme="minorHAnsi" w:hAnsiTheme="minorHAnsi"/>
          <w:b w:val="0"/>
          <w:sz w:val="36"/>
          <w:szCs w:val="36"/>
        </w:rPr>
      </w:pPr>
      <w:bookmarkStart w:id="0" w:name="_Toc194664495"/>
      <w:proofErr w:type="spellStart"/>
      <w:r>
        <w:rPr>
          <w:rFonts w:asciiTheme="minorHAnsi" w:hAnsiTheme="minorHAnsi"/>
          <w:b w:val="0"/>
          <w:sz w:val="36"/>
          <w:szCs w:val="36"/>
        </w:rPr>
        <w:t>Änderungshistorie</w:t>
      </w:r>
      <w:bookmarkEnd w:id="0"/>
      <w:proofErr w:type="spellEnd"/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1268"/>
        <w:gridCol w:w="6520"/>
      </w:tblGrid>
      <w:tr w:rsidR="00F231B7" w:rsidRPr="00243BC3" w14:paraId="724FB4E6" w14:textId="77777777" w:rsidTr="006774FE">
        <w:tc>
          <w:tcPr>
            <w:tcW w:w="929" w:type="dxa"/>
          </w:tcPr>
          <w:p w14:paraId="5847D2CC" w14:textId="77777777" w:rsidR="00F231B7" w:rsidRPr="00243BC3" w:rsidRDefault="00F231B7" w:rsidP="006774FE">
            <w:pPr>
              <w:keepNext/>
              <w:keepLines/>
              <w:spacing w:before="40" w:after="40"/>
              <w:ind w:right="-1"/>
              <w:jc w:val="center"/>
              <w:rPr>
                <w:rFonts w:ascii="Calibri" w:hAnsi="Calibri"/>
              </w:rPr>
            </w:pPr>
            <w:r w:rsidRPr="00243BC3">
              <w:rPr>
                <w:rFonts w:ascii="Calibri" w:hAnsi="Calibri"/>
              </w:rPr>
              <w:t>Version</w:t>
            </w:r>
          </w:p>
        </w:tc>
        <w:tc>
          <w:tcPr>
            <w:tcW w:w="1268" w:type="dxa"/>
          </w:tcPr>
          <w:p w14:paraId="566EB679" w14:textId="77777777" w:rsidR="00F231B7" w:rsidRPr="00243BC3" w:rsidRDefault="00F231B7" w:rsidP="006774FE">
            <w:pPr>
              <w:keepNext/>
              <w:keepLines/>
              <w:spacing w:before="40" w:after="40"/>
              <w:ind w:right="-1"/>
              <w:jc w:val="center"/>
              <w:rPr>
                <w:rFonts w:ascii="Calibri" w:hAnsi="Calibri"/>
              </w:rPr>
            </w:pPr>
            <w:r w:rsidRPr="00243BC3">
              <w:rPr>
                <w:rFonts w:ascii="Calibri" w:hAnsi="Calibri"/>
              </w:rPr>
              <w:t>Datum</w:t>
            </w:r>
          </w:p>
        </w:tc>
        <w:tc>
          <w:tcPr>
            <w:tcW w:w="6520" w:type="dxa"/>
          </w:tcPr>
          <w:p w14:paraId="705B1C0B" w14:textId="77777777" w:rsidR="00F231B7" w:rsidRPr="00243BC3" w:rsidRDefault="00F231B7" w:rsidP="006774FE">
            <w:pPr>
              <w:keepNext/>
              <w:keepLines/>
              <w:tabs>
                <w:tab w:val="num" w:pos="360"/>
              </w:tabs>
              <w:spacing w:before="40" w:after="40"/>
              <w:ind w:left="360" w:right="-1" w:hanging="360"/>
              <w:rPr>
                <w:rFonts w:ascii="Calibri" w:hAnsi="Calibri"/>
              </w:rPr>
            </w:pPr>
            <w:r w:rsidRPr="00243BC3">
              <w:rPr>
                <w:rFonts w:ascii="Calibri" w:hAnsi="Calibri"/>
              </w:rPr>
              <w:t>Änderung</w:t>
            </w:r>
          </w:p>
        </w:tc>
      </w:tr>
      <w:tr w:rsidR="00F231B7" w:rsidRPr="00243BC3" w14:paraId="0791C7D3" w14:textId="77777777" w:rsidTr="006774FE">
        <w:tc>
          <w:tcPr>
            <w:tcW w:w="929" w:type="dxa"/>
            <w:vAlign w:val="center"/>
          </w:tcPr>
          <w:p w14:paraId="76DBD2C3" w14:textId="02B5CCA5" w:rsidR="00F231B7" w:rsidRPr="00243BC3" w:rsidRDefault="008F57A0" w:rsidP="006774FE">
            <w:pPr>
              <w:keepNext/>
              <w:keepLines/>
              <w:spacing w:before="40" w:after="40"/>
              <w:ind w:right="-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F231B7" w:rsidRPr="00243BC3">
              <w:rPr>
                <w:rFonts w:ascii="Calibri" w:hAnsi="Calibri"/>
              </w:rPr>
              <w:t>.</w:t>
            </w:r>
            <w:r w:rsidR="00590B6E">
              <w:rPr>
                <w:rFonts w:ascii="Calibri" w:hAnsi="Calibri"/>
              </w:rPr>
              <w:t>0</w:t>
            </w:r>
          </w:p>
        </w:tc>
        <w:tc>
          <w:tcPr>
            <w:tcW w:w="1268" w:type="dxa"/>
            <w:vAlign w:val="center"/>
          </w:tcPr>
          <w:p w14:paraId="6A3182BD" w14:textId="2C82B2EC" w:rsidR="00F231B7" w:rsidRPr="00243BC3" w:rsidRDefault="00590B6E" w:rsidP="006774FE">
            <w:pPr>
              <w:keepNext/>
              <w:keepLines/>
              <w:spacing w:before="40" w:after="40"/>
              <w:ind w:right="-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</w:t>
            </w:r>
            <w:r w:rsidR="00F231B7" w:rsidRPr="00243BC3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07</w:t>
            </w:r>
            <w:r w:rsidR="00F231B7" w:rsidRPr="00243BC3">
              <w:rPr>
                <w:rFonts w:ascii="Calibri" w:hAnsi="Calibri"/>
              </w:rPr>
              <w:t>.201</w:t>
            </w:r>
            <w:r w:rsidR="00042C62">
              <w:rPr>
                <w:rFonts w:ascii="Calibri" w:hAnsi="Calibri"/>
              </w:rPr>
              <w:t>t</w:t>
            </w:r>
          </w:p>
        </w:tc>
        <w:tc>
          <w:tcPr>
            <w:tcW w:w="6520" w:type="dxa"/>
            <w:vAlign w:val="center"/>
          </w:tcPr>
          <w:p w14:paraId="08718F44" w14:textId="0DE13606" w:rsidR="00F231B7" w:rsidRPr="00243BC3" w:rsidRDefault="00F231B7" w:rsidP="006774FE">
            <w:pPr>
              <w:keepNext/>
              <w:keepLines/>
              <w:tabs>
                <w:tab w:val="num" w:pos="720"/>
              </w:tabs>
              <w:spacing w:before="40" w:after="20"/>
              <w:ind w:right="-1"/>
              <w:rPr>
                <w:rFonts w:ascii="Calibri" w:hAnsi="Calibri"/>
                <w:bCs/>
              </w:rPr>
            </w:pPr>
            <w:r w:rsidRPr="00243BC3">
              <w:rPr>
                <w:rFonts w:ascii="Calibri" w:hAnsi="Calibri"/>
                <w:bCs/>
              </w:rPr>
              <w:t>Initialisierung des Dokumentes</w:t>
            </w:r>
          </w:p>
        </w:tc>
      </w:tr>
      <w:tr w:rsidR="00F231B7" w:rsidRPr="00243BC3" w14:paraId="79EC069B" w14:textId="77777777" w:rsidTr="006774FE">
        <w:tc>
          <w:tcPr>
            <w:tcW w:w="929" w:type="dxa"/>
            <w:vAlign w:val="center"/>
          </w:tcPr>
          <w:p w14:paraId="7EAB8BE4" w14:textId="332B8AB3" w:rsidR="00F231B7" w:rsidRPr="00243BC3" w:rsidRDefault="00F231B7" w:rsidP="006774FE">
            <w:pPr>
              <w:keepNext/>
              <w:keepLines/>
              <w:spacing w:before="40" w:after="40"/>
              <w:ind w:right="-1"/>
              <w:jc w:val="center"/>
              <w:rPr>
                <w:rFonts w:ascii="Calibri" w:hAnsi="Calibri"/>
              </w:rPr>
            </w:pPr>
            <w:r w:rsidRPr="00E93BBB">
              <w:rPr>
                <w:rFonts w:ascii="Calibri" w:hAnsi="Calibri"/>
                <w:color w:val="FF0000"/>
              </w:rPr>
              <w:t>1.</w:t>
            </w:r>
            <w:r>
              <w:rPr>
                <w:rFonts w:ascii="Calibri" w:hAnsi="Calibri"/>
                <w:color w:val="FF0000"/>
              </w:rPr>
              <w:t>1</w:t>
            </w:r>
          </w:p>
        </w:tc>
        <w:tc>
          <w:tcPr>
            <w:tcW w:w="1268" w:type="dxa"/>
            <w:vAlign w:val="center"/>
          </w:tcPr>
          <w:p w14:paraId="1622AA68" w14:textId="3E6604BB" w:rsidR="00F231B7" w:rsidRPr="00243BC3" w:rsidRDefault="00BF2135" w:rsidP="006774FE">
            <w:pPr>
              <w:keepNext/>
              <w:keepLines/>
              <w:spacing w:before="40" w:after="40"/>
              <w:ind w:right="-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FF0000"/>
              </w:rPr>
              <w:t>02</w:t>
            </w:r>
            <w:r w:rsidR="00F231B7" w:rsidRPr="00E93BBB">
              <w:rPr>
                <w:rFonts w:ascii="Calibri" w:hAnsi="Calibri"/>
                <w:color w:val="FF0000"/>
              </w:rPr>
              <w:t>.</w:t>
            </w:r>
            <w:r>
              <w:rPr>
                <w:rFonts w:ascii="Calibri" w:hAnsi="Calibri"/>
                <w:color w:val="FF0000"/>
              </w:rPr>
              <w:t>05</w:t>
            </w:r>
            <w:r w:rsidR="00F231B7" w:rsidRPr="00E93BBB">
              <w:rPr>
                <w:rFonts w:ascii="Calibri" w:hAnsi="Calibri"/>
                <w:color w:val="FF0000"/>
              </w:rPr>
              <w:t>.202</w:t>
            </w:r>
            <w:r w:rsidR="008F57A0">
              <w:rPr>
                <w:rFonts w:ascii="Calibri" w:hAnsi="Calibri"/>
                <w:color w:val="FF0000"/>
              </w:rPr>
              <w:t>5</w:t>
            </w:r>
          </w:p>
        </w:tc>
        <w:tc>
          <w:tcPr>
            <w:tcW w:w="6520" w:type="dxa"/>
            <w:vAlign w:val="center"/>
          </w:tcPr>
          <w:p w14:paraId="4AF025EE" w14:textId="54786C9E" w:rsidR="00F231B7" w:rsidRPr="00243BC3" w:rsidRDefault="00F231B7" w:rsidP="006774FE">
            <w:pPr>
              <w:keepNext/>
              <w:keepLines/>
              <w:spacing w:before="20" w:after="20"/>
              <w:ind w:right="-1"/>
              <w:rPr>
                <w:rFonts w:ascii="Calibri" w:hAnsi="Calibri"/>
              </w:rPr>
            </w:pPr>
            <w:r w:rsidRPr="00E93BBB">
              <w:rPr>
                <w:rFonts w:ascii="Calibri" w:hAnsi="Calibri"/>
                <w:color w:val="FF0000"/>
              </w:rPr>
              <w:t xml:space="preserve">Einführung neuer Parameter </w:t>
            </w:r>
            <w:r w:rsidR="00F86836">
              <w:rPr>
                <w:rFonts w:ascii="Calibri" w:hAnsi="Calibri"/>
                <w:color w:val="FF0000"/>
              </w:rPr>
              <w:t xml:space="preserve">NGAB auf Ebene Produkt &amp; Technologie </w:t>
            </w:r>
            <w:r w:rsidR="005A69C7">
              <w:rPr>
                <w:rFonts w:ascii="Calibri" w:hAnsi="Calibri"/>
                <w:color w:val="FF0000"/>
              </w:rPr>
              <w:t xml:space="preserve">für die Abbildung des Einzelreplikates V 1.6.1 </w:t>
            </w:r>
            <w:r w:rsidR="00516C18">
              <w:rPr>
                <w:rFonts w:ascii="Calibri" w:hAnsi="Calibri"/>
                <w:color w:val="FF0000"/>
              </w:rPr>
              <w:t xml:space="preserve">im </w:t>
            </w:r>
            <w:proofErr w:type="spellStart"/>
            <w:r w:rsidR="00F86836">
              <w:rPr>
                <w:rFonts w:ascii="Calibri" w:hAnsi="Calibri"/>
                <w:color w:val="FF0000"/>
              </w:rPr>
              <w:t>Aggregator</w:t>
            </w:r>
            <w:r w:rsidR="00516C18">
              <w:rPr>
                <w:rFonts w:ascii="Calibri" w:hAnsi="Calibri"/>
                <w:color w:val="FF0000"/>
              </w:rPr>
              <w:t>betrieb</w:t>
            </w:r>
            <w:proofErr w:type="spellEnd"/>
            <w:r w:rsidR="00516C18">
              <w:rPr>
                <w:rFonts w:ascii="Calibri" w:hAnsi="Calibri"/>
                <w:color w:val="FF0000"/>
              </w:rPr>
              <w:t>.</w:t>
            </w:r>
            <w:r w:rsidR="00C80950">
              <w:rPr>
                <w:rFonts w:ascii="Calibri" w:hAnsi="Calibri"/>
                <w:color w:val="FF0000"/>
              </w:rPr>
              <w:t xml:space="preserve"> </w:t>
            </w:r>
          </w:p>
        </w:tc>
      </w:tr>
    </w:tbl>
    <w:p w14:paraId="43B14329" w14:textId="27F1717B" w:rsidR="00042AE7" w:rsidRPr="00486B1A" w:rsidRDefault="0012397E" w:rsidP="00706D57">
      <w:pPr>
        <w:pStyle w:val="berschrift1"/>
        <w:numPr>
          <w:ilvl w:val="0"/>
          <w:numId w:val="1"/>
        </w:numPr>
        <w:rPr>
          <w:rFonts w:asciiTheme="minorHAnsi" w:hAnsiTheme="minorHAnsi"/>
          <w:b w:val="0"/>
          <w:sz w:val="36"/>
          <w:szCs w:val="36"/>
        </w:rPr>
      </w:pPr>
      <w:r w:rsidRPr="00F231B7">
        <w:rPr>
          <w:rFonts w:asciiTheme="minorHAnsi" w:hAnsiTheme="minorHAnsi"/>
          <w:b w:val="0"/>
          <w:sz w:val="36"/>
          <w:szCs w:val="36"/>
          <w:lang w:val="de-DE"/>
        </w:rPr>
        <w:br w:type="page"/>
      </w:r>
      <w:r w:rsidR="00307C9C">
        <w:rPr>
          <w:rFonts w:asciiTheme="minorHAnsi" w:hAnsiTheme="minorHAnsi"/>
          <w:b w:val="0"/>
          <w:sz w:val="36"/>
          <w:szCs w:val="36"/>
          <w:lang w:val="de-DE"/>
        </w:rPr>
        <w:lastRenderedPageBreak/>
        <w:t xml:space="preserve"> </w:t>
      </w:r>
      <w:bookmarkStart w:id="1" w:name="_Toc194664496"/>
      <w:proofErr w:type="spellStart"/>
      <w:r w:rsidR="00307C9C">
        <w:rPr>
          <w:rFonts w:asciiTheme="minorHAnsi" w:hAnsiTheme="minorHAnsi"/>
          <w:b w:val="0"/>
          <w:sz w:val="36"/>
          <w:szCs w:val="36"/>
          <w:lang w:val="de-DE"/>
        </w:rPr>
        <w:t>Aggregartormodell</w:t>
      </w:r>
      <w:proofErr w:type="spellEnd"/>
      <w:r w:rsidR="00486B1A">
        <w:rPr>
          <w:rFonts w:asciiTheme="minorHAnsi" w:hAnsiTheme="minorHAnsi"/>
          <w:b w:val="0"/>
          <w:sz w:val="36"/>
          <w:szCs w:val="36"/>
          <w:lang w:val="de-DE"/>
        </w:rPr>
        <w:t xml:space="preserve"> und </w:t>
      </w:r>
      <w:r w:rsidR="00486B1A" w:rsidRPr="00486B1A">
        <w:rPr>
          <w:rFonts w:asciiTheme="minorHAnsi" w:hAnsiTheme="minorHAnsi"/>
          <w:b w:val="0"/>
          <w:sz w:val="36"/>
          <w:szCs w:val="36"/>
          <w:lang w:val="de-DE"/>
        </w:rPr>
        <w:t>Verfügbarkeit</w:t>
      </w:r>
      <w:r w:rsidR="00486B1A">
        <w:rPr>
          <w:rFonts w:asciiTheme="minorHAnsi" w:hAnsiTheme="minorHAnsi"/>
          <w:b w:val="0"/>
          <w:sz w:val="36"/>
          <w:szCs w:val="36"/>
          <w:lang w:val="de-DE"/>
        </w:rPr>
        <w:t>en</w:t>
      </w:r>
      <w:bookmarkEnd w:id="1"/>
    </w:p>
    <w:p w14:paraId="43B1432A" w14:textId="16395E53" w:rsidR="003946D2" w:rsidRPr="008C4CE6" w:rsidRDefault="00486B1A" w:rsidP="005F3B10">
      <w:pPr>
        <w:pStyle w:val="StandardWeb"/>
        <w:spacing w:line="312" w:lineRule="atLeast"/>
        <w:rPr>
          <w:rFonts w:asciiTheme="minorHAnsi" w:eastAsiaTheme="minorEastAsia" w:hAnsiTheme="minorHAnsi" w:cstheme="minorBidi"/>
          <w:sz w:val="22"/>
          <w:szCs w:val="22"/>
        </w:rPr>
      </w:pPr>
      <w:r w:rsidRPr="008C4CE6">
        <w:rPr>
          <w:rFonts w:asciiTheme="minorHAnsi" w:eastAsiaTheme="minorEastAsia" w:hAnsiTheme="minorHAnsi" w:cstheme="minorBidi"/>
          <w:sz w:val="22"/>
          <w:szCs w:val="22"/>
        </w:rPr>
        <w:t xml:space="preserve">Damit ein Auftraggeber (AG)/Endkundevertragspartner (EKP) bei mehreren </w:t>
      </w:r>
      <w:proofErr w:type="spellStart"/>
      <w:proofErr w:type="gramStart"/>
      <w:r w:rsidRPr="008C4CE6">
        <w:rPr>
          <w:rFonts w:asciiTheme="minorHAnsi" w:eastAsiaTheme="minorEastAsia" w:hAnsiTheme="minorHAnsi" w:cstheme="minorBidi"/>
          <w:sz w:val="22"/>
          <w:szCs w:val="22"/>
        </w:rPr>
        <w:t>NGAB`s</w:t>
      </w:r>
      <w:proofErr w:type="spellEnd"/>
      <w:proofErr w:type="gramEnd"/>
      <w:r w:rsidRPr="008C4CE6">
        <w:rPr>
          <w:rFonts w:asciiTheme="minorHAnsi" w:eastAsiaTheme="minorEastAsia" w:hAnsiTheme="minorHAnsi" w:cstheme="minorBidi"/>
          <w:sz w:val="22"/>
          <w:szCs w:val="22"/>
        </w:rPr>
        <w:t xml:space="preserve"> Open Access Vorleistungen beziehen kann, besteht die Möglichkeit alle Verfügbarkeiten und Beauftragungen</w:t>
      </w:r>
      <w:r w:rsidR="00C147FF">
        <w:rPr>
          <w:rFonts w:asciiTheme="minorHAnsi" w:eastAsiaTheme="minorEastAsia" w:hAnsiTheme="minorHAnsi" w:cstheme="minorBidi"/>
          <w:sz w:val="22"/>
          <w:szCs w:val="22"/>
        </w:rPr>
        <w:t>,</w:t>
      </w:r>
      <w:r w:rsidRPr="008C4CE6">
        <w:rPr>
          <w:rFonts w:asciiTheme="minorHAnsi" w:eastAsiaTheme="minorEastAsia" w:hAnsiTheme="minorHAnsi" w:cstheme="minorBidi"/>
          <w:sz w:val="22"/>
          <w:szCs w:val="22"/>
        </w:rPr>
        <w:t xml:space="preserve"> für die einzelnen NGABs</w:t>
      </w:r>
      <w:r w:rsidR="00C147FF">
        <w:rPr>
          <w:rFonts w:asciiTheme="minorHAnsi" w:eastAsiaTheme="minorEastAsia" w:hAnsiTheme="minorHAnsi" w:cstheme="minorBidi"/>
          <w:sz w:val="22"/>
          <w:szCs w:val="22"/>
        </w:rPr>
        <w:t>,</w:t>
      </w:r>
      <w:r w:rsidRPr="008C4CE6">
        <w:rPr>
          <w:rFonts w:asciiTheme="minorHAnsi" w:eastAsiaTheme="minorEastAsia" w:hAnsiTheme="minorHAnsi" w:cstheme="minorBidi"/>
          <w:sz w:val="22"/>
          <w:szCs w:val="22"/>
        </w:rPr>
        <w:t xml:space="preserve"> in einem </w:t>
      </w:r>
      <w:proofErr w:type="spellStart"/>
      <w:r w:rsidRPr="008C4CE6">
        <w:rPr>
          <w:rFonts w:asciiTheme="minorHAnsi" w:eastAsiaTheme="minorEastAsia" w:hAnsiTheme="minorHAnsi" w:cstheme="minorBidi"/>
          <w:sz w:val="22"/>
          <w:szCs w:val="22"/>
        </w:rPr>
        <w:t>Aggregatormodell</w:t>
      </w:r>
      <w:proofErr w:type="spellEnd"/>
      <w:r w:rsidRPr="008C4CE6">
        <w:rPr>
          <w:rFonts w:asciiTheme="minorHAnsi" w:eastAsiaTheme="minorEastAsia" w:hAnsiTheme="minorHAnsi" w:cstheme="minorBidi"/>
          <w:sz w:val="22"/>
          <w:szCs w:val="22"/>
        </w:rPr>
        <w:t xml:space="preserve"> (AGG) zu bündeln. Somit wird gegenüber dem EKP </w:t>
      </w:r>
      <w:r w:rsidR="00881974" w:rsidRPr="008C4CE6">
        <w:rPr>
          <w:rFonts w:asciiTheme="minorHAnsi" w:eastAsiaTheme="minorEastAsia" w:hAnsiTheme="minorHAnsi" w:cstheme="minorBidi"/>
          <w:sz w:val="22"/>
          <w:szCs w:val="22"/>
        </w:rPr>
        <w:t>die</w:t>
      </w:r>
      <w:r w:rsidRPr="008C4CE6">
        <w:rPr>
          <w:rFonts w:asciiTheme="minorHAnsi" w:eastAsiaTheme="minorEastAsia" w:hAnsiTheme="minorHAnsi" w:cstheme="minorBidi"/>
          <w:sz w:val="22"/>
          <w:szCs w:val="22"/>
        </w:rPr>
        <w:t xml:space="preserve"> Verfügbarkeitsaussage </w:t>
      </w:r>
      <w:r w:rsidR="00881974" w:rsidRPr="008C4CE6">
        <w:rPr>
          <w:rFonts w:asciiTheme="minorHAnsi" w:eastAsiaTheme="minorEastAsia" w:hAnsiTheme="minorHAnsi" w:cstheme="minorBidi"/>
          <w:sz w:val="22"/>
          <w:szCs w:val="22"/>
        </w:rPr>
        <w:t xml:space="preserve">in </w:t>
      </w:r>
      <w:r w:rsidR="00D1229E" w:rsidRPr="008C4CE6">
        <w:rPr>
          <w:rFonts w:asciiTheme="minorHAnsi" w:eastAsiaTheme="minorEastAsia" w:hAnsiTheme="minorHAnsi" w:cstheme="minorBidi"/>
          <w:sz w:val="22"/>
          <w:szCs w:val="22"/>
        </w:rPr>
        <w:t>einem</w:t>
      </w:r>
      <w:r w:rsidR="003946D2" w:rsidRPr="008C4CE6">
        <w:rPr>
          <w:rFonts w:asciiTheme="minorHAnsi" w:eastAsiaTheme="minorEastAsia" w:hAnsiTheme="minorHAnsi" w:cstheme="minorBidi"/>
          <w:sz w:val="22"/>
          <w:szCs w:val="22"/>
        </w:rPr>
        <w:t xml:space="preserve"> Replikat </w:t>
      </w:r>
      <w:r w:rsidRPr="008C4CE6">
        <w:rPr>
          <w:rFonts w:asciiTheme="minorHAnsi" w:eastAsiaTheme="minorEastAsia" w:hAnsiTheme="minorHAnsi" w:cstheme="minorBidi"/>
          <w:sz w:val="22"/>
          <w:szCs w:val="22"/>
        </w:rPr>
        <w:t xml:space="preserve">und </w:t>
      </w:r>
      <w:r w:rsidR="00881974" w:rsidRPr="008C4CE6">
        <w:rPr>
          <w:rFonts w:asciiTheme="minorHAnsi" w:eastAsiaTheme="minorEastAsia" w:hAnsiTheme="minorHAnsi" w:cstheme="minorBidi"/>
          <w:sz w:val="22"/>
          <w:szCs w:val="22"/>
        </w:rPr>
        <w:t xml:space="preserve">einer </w:t>
      </w:r>
      <w:r w:rsidR="003946D2" w:rsidRPr="008C4CE6">
        <w:rPr>
          <w:rFonts w:asciiTheme="minorHAnsi" w:eastAsiaTheme="minorEastAsia" w:hAnsiTheme="minorHAnsi" w:cstheme="minorBidi"/>
          <w:sz w:val="22"/>
          <w:szCs w:val="22"/>
        </w:rPr>
        <w:t xml:space="preserve">S/PRI </w:t>
      </w:r>
      <w:r w:rsidRPr="008C4CE6">
        <w:rPr>
          <w:rFonts w:asciiTheme="minorHAnsi" w:eastAsiaTheme="minorEastAsia" w:hAnsiTheme="minorHAnsi" w:cstheme="minorBidi"/>
          <w:sz w:val="22"/>
          <w:szCs w:val="22"/>
        </w:rPr>
        <w:t>Beauftragungsschnittstelle</w:t>
      </w:r>
      <w:r w:rsidR="003946D2" w:rsidRPr="008C4CE6">
        <w:rPr>
          <w:rFonts w:asciiTheme="minorHAnsi" w:eastAsiaTheme="minorEastAsia" w:hAnsiTheme="minorHAnsi" w:cstheme="minorBidi"/>
          <w:sz w:val="22"/>
          <w:szCs w:val="22"/>
        </w:rPr>
        <w:t xml:space="preserve"> durch den Aggregator zur Verfügung gestellt. Der </w:t>
      </w:r>
      <w:r w:rsidR="0066704E" w:rsidRPr="008C4CE6">
        <w:rPr>
          <w:rFonts w:asciiTheme="minorHAnsi" w:eastAsiaTheme="minorEastAsia" w:hAnsiTheme="minorHAnsi" w:cstheme="minorBidi"/>
          <w:sz w:val="22"/>
          <w:szCs w:val="22"/>
        </w:rPr>
        <w:t>Aggregator</w:t>
      </w:r>
      <w:r w:rsidR="003946D2" w:rsidRPr="008C4CE6">
        <w:rPr>
          <w:rFonts w:asciiTheme="minorHAnsi" w:eastAsiaTheme="minorEastAsia" w:hAnsiTheme="minorHAnsi" w:cstheme="minorBidi"/>
          <w:sz w:val="22"/>
          <w:szCs w:val="22"/>
        </w:rPr>
        <w:t xml:space="preserve"> wiederum integriert alle Replikate und S/PRI Beauftragungsschnittstellen der einzelnen NGABs </w:t>
      </w:r>
      <w:r w:rsidR="00D7040E" w:rsidRPr="008C4CE6">
        <w:rPr>
          <w:rFonts w:asciiTheme="minorHAnsi" w:eastAsiaTheme="minorEastAsia" w:hAnsiTheme="minorHAnsi" w:cstheme="minorBidi"/>
          <w:sz w:val="22"/>
          <w:szCs w:val="22"/>
        </w:rPr>
        <w:t>(siehe Abbildung)</w:t>
      </w:r>
    </w:p>
    <w:p w14:paraId="43B1432B" w14:textId="77777777" w:rsidR="003946D2" w:rsidRDefault="003946D2" w:rsidP="005F3B10">
      <w:pPr>
        <w:pStyle w:val="StandardWeb"/>
        <w:spacing w:line="312" w:lineRule="atLeast"/>
      </w:pPr>
    </w:p>
    <w:p w14:paraId="43B1432C" w14:textId="77777777" w:rsidR="003946D2" w:rsidRDefault="00B712BF" w:rsidP="005F3B10">
      <w:pPr>
        <w:pStyle w:val="StandardWeb"/>
        <w:spacing w:line="312" w:lineRule="atLeast"/>
      </w:pPr>
      <w:r>
        <w:object w:dxaOrig="7215" w:dyaOrig="5389" w14:anchorId="43B143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324.75pt" o:ole="">
            <v:imagedata r:id="rId12" o:title=""/>
          </v:shape>
          <o:OLEObject Type="Link" ProgID="PowerPoint.Show.12" ShapeID="_x0000_i1025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43B1432D" w14:textId="77777777" w:rsidR="003946D2" w:rsidRDefault="003946D2" w:rsidP="005F3B10">
      <w:pPr>
        <w:pStyle w:val="StandardWeb"/>
        <w:spacing w:line="312" w:lineRule="atLeast"/>
      </w:pPr>
    </w:p>
    <w:p w14:paraId="43B1432E" w14:textId="77777777" w:rsidR="00FD3B20" w:rsidRPr="003D70EE" w:rsidRDefault="00FD3B20" w:rsidP="005F3B10">
      <w:pPr>
        <w:pStyle w:val="StandardWeb"/>
        <w:spacing w:line="312" w:lineRule="atLeast"/>
        <w:rPr>
          <w:rFonts w:eastAsiaTheme="majorEastAsia" w:cstheme="majorBidi"/>
          <w:bCs/>
          <w:color w:val="365F91" w:themeColor="accent1" w:themeShade="BF"/>
          <w:sz w:val="36"/>
          <w:szCs w:val="36"/>
          <w:lang w:eastAsia="en-US"/>
        </w:rPr>
      </w:pPr>
      <w:r>
        <w:rPr>
          <w:b/>
          <w:sz w:val="36"/>
          <w:szCs w:val="36"/>
        </w:rPr>
        <w:br w:type="page"/>
      </w:r>
    </w:p>
    <w:p w14:paraId="43B1432F" w14:textId="77777777" w:rsidR="00042AE7" w:rsidRPr="00486B1A" w:rsidRDefault="00307C9C" w:rsidP="00706D57">
      <w:pPr>
        <w:pStyle w:val="berschrift1"/>
        <w:numPr>
          <w:ilvl w:val="0"/>
          <w:numId w:val="1"/>
        </w:numPr>
        <w:rPr>
          <w:rFonts w:asciiTheme="minorHAnsi" w:hAnsiTheme="minorHAnsi"/>
          <w:b w:val="0"/>
          <w:sz w:val="36"/>
          <w:szCs w:val="36"/>
          <w:lang w:val="de-DE"/>
        </w:rPr>
      </w:pPr>
      <w:bookmarkStart w:id="2" w:name="_Toc194664497"/>
      <w:r w:rsidRPr="00486B1A">
        <w:rPr>
          <w:rFonts w:asciiTheme="minorHAnsi" w:hAnsiTheme="minorHAnsi"/>
          <w:b w:val="0"/>
          <w:sz w:val="36"/>
          <w:szCs w:val="36"/>
          <w:lang w:val="de-DE"/>
        </w:rPr>
        <w:lastRenderedPageBreak/>
        <w:t>Erweiterte Anforderungen</w:t>
      </w:r>
      <w:r w:rsidR="0094060B" w:rsidRPr="00486B1A">
        <w:rPr>
          <w:rFonts w:asciiTheme="minorHAnsi" w:hAnsiTheme="minorHAnsi"/>
          <w:b w:val="0"/>
          <w:sz w:val="36"/>
          <w:szCs w:val="36"/>
          <w:lang w:val="de-DE"/>
        </w:rPr>
        <w:t xml:space="preserve"> für das Aggregator</w:t>
      </w:r>
      <w:r w:rsidR="00881974">
        <w:rPr>
          <w:rFonts w:asciiTheme="minorHAnsi" w:hAnsiTheme="minorHAnsi"/>
          <w:b w:val="0"/>
          <w:sz w:val="36"/>
          <w:szCs w:val="36"/>
          <w:lang w:val="de-DE"/>
        </w:rPr>
        <w:t xml:space="preserve"> Replika</w:t>
      </w:r>
      <w:r w:rsidR="0094060B" w:rsidRPr="00486B1A">
        <w:rPr>
          <w:rFonts w:asciiTheme="minorHAnsi" w:hAnsiTheme="minorHAnsi"/>
          <w:b w:val="0"/>
          <w:sz w:val="36"/>
          <w:szCs w:val="36"/>
          <w:lang w:val="de-DE"/>
        </w:rPr>
        <w:t>t</w:t>
      </w:r>
      <w:bookmarkEnd w:id="2"/>
    </w:p>
    <w:p w14:paraId="43B14330" w14:textId="77777777" w:rsidR="00062545" w:rsidRDefault="00062545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43B14331" w14:textId="1DDF466F" w:rsidR="0042371B" w:rsidRDefault="0042371B">
      <w:r>
        <w:t>Die folgenden Erweiterung</w:t>
      </w:r>
      <w:r w:rsidR="00706D57">
        <w:t>en</w:t>
      </w:r>
      <w:r w:rsidR="00C147FF">
        <w:t xml:space="preserve"> basieren auf den</w:t>
      </w:r>
      <w:r>
        <w:t xml:space="preserve"> Anforderungen für </w:t>
      </w:r>
      <w:r w:rsidR="00C147FF">
        <w:t>die bestehende</w:t>
      </w:r>
      <w:r>
        <w:t xml:space="preserve"> Spezifikation „</w:t>
      </w:r>
      <w:r w:rsidRPr="0042371B">
        <w:t>Replikate zur Ermittlung der Verfügbarkeit von Glasfaser basierten Produkten</w:t>
      </w:r>
      <w:r>
        <w:t xml:space="preserve">“ in der Version </w:t>
      </w:r>
      <w:r w:rsidRPr="002176D3">
        <w:rPr>
          <w:color w:val="FF0000"/>
        </w:rPr>
        <w:t>1.</w:t>
      </w:r>
      <w:r w:rsidR="002176D3" w:rsidRPr="002176D3">
        <w:rPr>
          <w:color w:val="FF0000"/>
        </w:rPr>
        <w:t>6.1</w:t>
      </w:r>
    </w:p>
    <w:p w14:paraId="43B14332" w14:textId="77777777" w:rsidR="00881974" w:rsidRDefault="00881974">
      <w:r>
        <w:t xml:space="preserve">Um ein einheitliches Replikat dem EKP </w:t>
      </w:r>
      <w:r w:rsidR="00ED3CFC">
        <w:t xml:space="preserve">über den Aggregator </w:t>
      </w:r>
      <w:r>
        <w:t>zur Verfügung zu s</w:t>
      </w:r>
      <w:r w:rsidR="00C147FF">
        <w:t>tellen, muss dies inhaltlich und</w:t>
      </w:r>
      <w:r>
        <w:t xml:space="preserve"> strukturell um folgende Punkte erweitert werden:</w:t>
      </w:r>
    </w:p>
    <w:p w14:paraId="43B14333" w14:textId="77777777" w:rsidR="00881974" w:rsidRDefault="00881974" w:rsidP="00706D57">
      <w:pPr>
        <w:pStyle w:val="Listenabsatz"/>
        <w:numPr>
          <w:ilvl w:val="0"/>
          <w:numId w:val="3"/>
        </w:numPr>
      </w:pPr>
      <w:r>
        <w:t xml:space="preserve">Harmonisierung der Adressschreibweisen über alle </w:t>
      </w:r>
      <w:proofErr w:type="spellStart"/>
      <w:proofErr w:type="gramStart"/>
      <w:r>
        <w:t>NGAB`s</w:t>
      </w:r>
      <w:proofErr w:type="spellEnd"/>
      <w:proofErr w:type="gramEnd"/>
      <w:r>
        <w:t xml:space="preserve"> hinweg</w:t>
      </w:r>
    </w:p>
    <w:p w14:paraId="43B14334" w14:textId="4C165813" w:rsidR="00881974" w:rsidRDefault="00ED3CFC" w:rsidP="00706D57">
      <w:pPr>
        <w:pStyle w:val="Listenabsatz"/>
        <w:numPr>
          <w:ilvl w:val="0"/>
          <w:numId w:val="3"/>
        </w:numPr>
      </w:pPr>
      <w:r>
        <w:t>Darstellung der verfügbaren Produkte</w:t>
      </w:r>
      <w:r w:rsidR="0022554C">
        <w:t xml:space="preserve">, </w:t>
      </w:r>
      <w:r w:rsidR="0022554C" w:rsidRPr="0022554C">
        <w:rPr>
          <w:color w:val="FF0000"/>
        </w:rPr>
        <w:t>Technologien</w:t>
      </w:r>
      <w:r w:rsidRPr="0022554C">
        <w:rPr>
          <w:color w:val="FF0000"/>
        </w:rPr>
        <w:t xml:space="preserve"> </w:t>
      </w:r>
      <w:r>
        <w:t xml:space="preserve">pro </w:t>
      </w:r>
      <w:r w:rsidR="0042371B">
        <w:t>Anschlussadresse</w:t>
      </w:r>
      <w:r>
        <w:t xml:space="preserve"> und NGAB</w:t>
      </w:r>
    </w:p>
    <w:p w14:paraId="43B14335" w14:textId="77777777" w:rsidR="00ED3CFC" w:rsidRDefault="00ED3CFC" w:rsidP="00706D57">
      <w:pPr>
        <w:pStyle w:val="Listenabsatz"/>
        <w:numPr>
          <w:ilvl w:val="0"/>
          <w:numId w:val="3"/>
        </w:numPr>
      </w:pPr>
      <w:r>
        <w:t xml:space="preserve">Anzeige des Status für </w:t>
      </w:r>
      <w:r w:rsidR="00734FD7">
        <w:t>grundsätzliche Verfügbarkeits</w:t>
      </w:r>
      <w:r>
        <w:t>- &amp; Produktänderungen</w:t>
      </w:r>
      <w:r w:rsidR="00734FD7">
        <w:t xml:space="preserve"> an einem Standort</w:t>
      </w:r>
    </w:p>
    <w:p w14:paraId="43B14336" w14:textId="77777777" w:rsidR="00ED3CFC" w:rsidRDefault="00ED3CFC" w:rsidP="00ED3CFC">
      <w:r>
        <w:t>In den folgenden Absätzen sollen genannten Erweiterungen erläutert werden.</w:t>
      </w:r>
    </w:p>
    <w:p w14:paraId="43B14337" w14:textId="77777777" w:rsidR="00881974" w:rsidRDefault="00ED3CFC" w:rsidP="00881974">
      <w:r>
        <w:t xml:space="preserve">Für die Integration des Replikates in die Bereitstellungsprozesse des </w:t>
      </w:r>
      <w:proofErr w:type="spellStart"/>
      <w:proofErr w:type="gramStart"/>
      <w:r>
        <w:t>EKP`s</w:t>
      </w:r>
      <w:proofErr w:type="spellEnd"/>
      <w:proofErr w:type="gramEnd"/>
      <w:r>
        <w:t>, soll eine einheitliche Schreibweise aller Adressen über alle NGABs hinweg angestrebt werden. Somit werden unnötige Adressclearings &amp; Abstimmungen zwischen den Häusern vermieden. Dies bedeutet</w:t>
      </w:r>
      <w:r w:rsidR="0042371B">
        <w:t>,</w:t>
      </w:r>
      <w:r>
        <w:t xml:space="preserve"> es wird ein Mapping zw</w:t>
      </w:r>
      <w:r w:rsidR="0042371B">
        <w:t>ischen den A</w:t>
      </w:r>
      <w:r>
        <w:t xml:space="preserve">dressschreibweisen aus den einzelnen </w:t>
      </w:r>
      <w:proofErr w:type="gramStart"/>
      <w:r>
        <w:t>NGAB Replikaten</w:t>
      </w:r>
      <w:proofErr w:type="gramEnd"/>
      <w:r>
        <w:t xml:space="preserve"> und einer festgelegten Referenzschreibweise (z.B. Adressmaster der Telekom)</w:t>
      </w:r>
      <w:r w:rsidR="0042371B">
        <w:t>,</w:t>
      </w:r>
      <w:r>
        <w:t xml:space="preserve"> stattfinden. Als Unterstützung </w:t>
      </w:r>
      <w:r w:rsidR="0042371B">
        <w:t xml:space="preserve">und Identifizierung für eine Zuordnung und eventuellen Änderungen von Adressen, </w:t>
      </w:r>
      <w:r>
        <w:t xml:space="preserve">dient eine eindeutige ID (z.B. KLS-ID) pro Adressdatensatz. </w:t>
      </w:r>
      <w:r w:rsidR="005C442F">
        <w:t xml:space="preserve">Des Weiteren </w:t>
      </w:r>
      <w:r w:rsidR="00C147FF">
        <w:t>wird</w:t>
      </w:r>
      <w:r w:rsidR="005C442F">
        <w:t xml:space="preserve"> die Angabe der ONKZ für eine Anschlussadresse</w:t>
      </w:r>
      <w:r w:rsidR="00C147FF">
        <w:t>,</w:t>
      </w:r>
      <w:r w:rsidR="005C442F">
        <w:t xml:space="preserve"> später </w:t>
      </w:r>
      <w:r w:rsidR="00C147FF">
        <w:t xml:space="preserve">bei </w:t>
      </w:r>
      <w:r w:rsidR="005C442F">
        <w:t>der korrekten Vergabe der Rufnummer</w:t>
      </w:r>
      <w:r w:rsidR="00C147FF">
        <w:t>n, benötigt</w:t>
      </w:r>
      <w:r w:rsidR="005C442F">
        <w:t>.</w:t>
      </w:r>
    </w:p>
    <w:p w14:paraId="43B14338" w14:textId="77777777" w:rsidR="00881974" w:rsidRDefault="00881974" w:rsidP="00881974"/>
    <w:p w14:paraId="43B14339" w14:textId="1C436418" w:rsidR="00881974" w:rsidRDefault="0042371B" w:rsidP="00881974">
      <w:r>
        <w:t>Um alle NGABs in einem Replikat darzustellen, muss pro Datensatz</w:t>
      </w:r>
      <w:r w:rsidR="00C147FF">
        <w:t>/Anschlussstandort</w:t>
      </w:r>
      <w:r>
        <w:t xml:space="preserve"> </w:t>
      </w:r>
      <w:r w:rsidR="00C147FF">
        <w:t xml:space="preserve">der NGAB, </w:t>
      </w:r>
      <w:r>
        <w:t>auf Ebene der verfügbaren Produkte</w:t>
      </w:r>
      <w:r w:rsidR="009C3CB1">
        <w:t xml:space="preserve"> und </w:t>
      </w:r>
      <w:r w:rsidR="009C3CB1" w:rsidRPr="009C3CB1">
        <w:rPr>
          <w:color w:val="FF0000"/>
        </w:rPr>
        <w:t>Technologie</w:t>
      </w:r>
      <w:r w:rsidR="00C147FF">
        <w:t>,</w:t>
      </w:r>
      <w:r>
        <w:t xml:space="preserve"> vermerkt werden. Somit können pro Anschlussadresse die jeweiligen Verfügbarkeiten/Produkte der einzelnen NGABs aufgezeigt werden </w:t>
      </w:r>
    </w:p>
    <w:p w14:paraId="43B1433A" w14:textId="77777777" w:rsidR="00881974" w:rsidRDefault="00881974" w:rsidP="00881974"/>
    <w:p w14:paraId="43B1433B" w14:textId="77777777" w:rsidR="005F3B10" w:rsidRDefault="00706D57">
      <w:r>
        <w:t xml:space="preserve">Damit Änderungen und Neuerungen der </w:t>
      </w:r>
      <w:proofErr w:type="gramStart"/>
      <w:r>
        <w:t>NGAB Replikate</w:t>
      </w:r>
      <w:proofErr w:type="gramEnd"/>
      <w:r>
        <w:t xml:space="preserve"> auf Ebene der </w:t>
      </w:r>
      <w:r w:rsidR="00E618DC">
        <w:t>Verfügbarkeiten</w:t>
      </w:r>
      <w:r>
        <w:t xml:space="preserve"> und Produkte</w:t>
      </w:r>
      <w:r w:rsidR="006B1E3A">
        <w:t xml:space="preserve"> </w:t>
      </w:r>
      <w:r>
        <w:t xml:space="preserve">beim EKP einfach identifiziert werden, wird empfohlen, dass sowohl der Status der </w:t>
      </w:r>
      <w:r w:rsidR="006B1E3A">
        <w:t>Gesamtv</w:t>
      </w:r>
      <w:r w:rsidR="00E618DC">
        <w:t xml:space="preserve">erfügbarkeit an einer </w:t>
      </w:r>
      <w:r>
        <w:t>Anschlussadresse als auch die Verfügbarkeit</w:t>
      </w:r>
      <w:r w:rsidR="006B1E3A">
        <w:t>en</w:t>
      </w:r>
      <w:r>
        <w:t xml:space="preserve"> der Produkte mit </w:t>
      </w:r>
      <w:r w:rsidR="00D800B5">
        <w:t>einem expliziten Änderungskennzeichen</w:t>
      </w:r>
      <w:r>
        <w:t xml:space="preserve"> dargestellt werden. Somit kann der EKP </w:t>
      </w:r>
      <w:r w:rsidR="004B4D84">
        <w:t xml:space="preserve">bei den </w:t>
      </w:r>
      <w:r>
        <w:t>täglichen Importe</w:t>
      </w:r>
      <w:r w:rsidR="004B4D84">
        <w:t>n</w:t>
      </w:r>
      <w:r>
        <w:t xml:space="preserve"> des Aggregator Replikates </w:t>
      </w:r>
      <w:r w:rsidR="004B4D84">
        <w:t>Änderungen an der generellen</w:t>
      </w:r>
      <w:r w:rsidR="00E618DC">
        <w:t xml:space="preserve"> Standort</w:t>
      </w:r>
      <w:r w:rsidR="00D14AAC">
        <w:t>verfügbarkeit</w:t>
      </w:r>
      <w:r w:rsidR="00E618DC">
        <w:t xml:space="preserve"> </w:t>
      </w:r>
      <w:r w:rsidR="004B4D84">
        <w:t>bzw. am</w:t>
      </w:r>
      <w:r>
        <w:t xml:space="preserve"> Produkt </w:t>
      </w:r>
      <w:r w:rsidR="004B4D84">
        <w:t>identifizieren.</w:t>
      </w:r>
      <w:r w:rsidR="00062545">
        <w:br w:type="page"/>
      </w:r>
    </w:p>
    <w:p w14:paraId="43B1433C" w14:textId="77777777" w:rsidR="005F3B10" w:rsidRDefault="0094060B" w:rsidP="00706D57">
      <w:pPr>
        <w:pStyle w:val="berschrift1"/>
        <w:numPr>
          <w:ilvl w:val="0"/>
          <w:numId w:val="2"/>
        </w:numPr>
        <w:ind w:left="284" w:hanging="284"/>
        <w:rPr>
          <w:rFonts w:asciiTheme="minorHAnsi" w:hAnsiTheme="minorHAnsi"/>
          <w:b w:val="0"/>
          <w:sz w:val="36"/>
          <w:szCs w:val="36"/>
          <w:lang w:val="de-DE"/>
        </w:rPr>
      </w:pPr>
      <w:bookmarkStart w:id="3" w:name="_Toc194664498"/>
      <w:r w:rsidRPr="0094060B">
        <w:rPr>
          <w:rFonts w:asciiTheme="minorHAnsi" w:hAnsiTheme="minorHAnsi"/>
          <w:b w:val="0"/>
          <w:sz w:val="36"/>
          <w:szCs w:val="36"/>
          <w:lang w:val="de-DE"/>
        </w:rPr>
        <w:lastRenderedPageBreak/>
        <w:t xml:space="preserve">Zusätzliche </w:t>
      </w:r>
      <w:r w:rsidR="00453DD2">
        <w:rPr>
          <w:rFonts w:asciiTheme="minorHAnsi" w:hAnsiTheme="minorHAnsi"/>
          <w:b w:val="0"/>
          <w:sz w:val="36"/>
          <w:szCs w:val="36"/>
          <w:lang w:val="de-DE"/>
        </w:rPr>
        <w:t xml:space="preserve">bzw. geänderte </w:t>
      </w:r>
      <w:r w:rsidRPr="0094060B">
        <w:rPr>
          <w:rFonts w:asciiTheme="minorHAnsi" w:hAnsiTheme="minorHAnsi"/>
          <w:b w:val="0"/>
          <w:sz w:val="36"/>
          <w:szCs w:val="36"/>
          <w:lang w:val="de-DE"/>
        </w:rPr>
        <w:t xml:space="preserve">Elemente und </w:t>
      </w:r>
      <w:r w:rsidR="00453DD2" w:rsidRPr="0094060B">
        <w:rPr>
          <w:rFonts w:asciiTheme="minorHAnsi" w:hAnsiTheme="minorHAnsi"/>
          <w:b w:val="0"/>
          <w:sz w:val="36"/>
          <w:szCs w:val="36"/>
          <w:lang w:val="de-DE"/>
        </w:rPr>
        <w:t>Attribute</w:t>
      </w:r>
      <w:bookmarkEnd w:id="3"/>
    </w:p>
    <w:p w14:paraId="43B1433D" w14:textId="77777777" w:rsidR="00D1229E" w:rsidRPr="00D1229E" w:rsidRDefault="00D1229E" w:rsidP="00D1229E">
      <w:pPr>
        <w:rPr>
          <w:lang w:eastAsia="en-US"/>
        </w:rPr>
      </w:pPr>
    </w:p>
    <w:p w14:paraId="43B1433E" w14:textId="56B78314" w:rsidR="0058261B" w:rsidRPr="00516C18" w:rsidRDefault="002B54A9" w:rsidP="0058261B">
      <w:pPr>
        <w:pStyle w:val="berschrift2"/>
        <w:rPr>
          <w:color w:val="FF0000"/>
        </w:rPr>
      </w:pPr>
      <w:bookmarkStart w:id="4" w:name="_Toc194664499"/>
      <w:r w:rsidRPr="00516C18">
        <w:rPr>
          <w:color w:val="FF0000"/>
        </w:rPr>
        <w:t xml:space="preserve">Zusätzliches Attribut </w:t>
      </w:r>
      <w:r w:rsidR="005D7D6A" w:rsidRPr="00516C18">
        <w:rPr>
          <w:color w:val="FF0000"/>
        </w:rPr>
        <w:t>NGAB –</w:t>
      </w:r>
      <w:r w:rsidR="008C4CE6" w:rsidRPr="00516C18">
        <w:rPr>
          <w:color w:val="FF0000"/>
        </w:rPr>
        <w:t xml:space="preserve"> </w:t>
      </w:r>
      <w:r w:rsidR="005D7D6A" w:rsidRPr="00516C18">
        <w:rPr>
          <w:color w:val="FF0000"/>
        </w:rPr>
        <w:t>für Produkt &amp; Technologie Datens</w:t>
      </w:r>
      <w:r w:rsidR="00DD23CE" w:rsidRPr="00516C18">
        <w:rPr>
          <w:color w:val="FF0000"/>
        </w:rPr>
        <w:t>ä</w:t>
      </w:r>
      <w:r w:rsidR="005D7D6A" w:rsidRPr="00516C18">
        <w:rPr>
          <w:color w:val="FF0000"/>
        </w:rPr>
        <w:t>tz</w:t>
      </w:r>
      <w:r w:rsidR="00DD23CE" w:rsidRPr="00516C18">
        <w:rPr>
          <w:color w:val="FF0000"/>
        </w:rPr>
        <w:t>e</w:t>
      </w:r>
      <w:bookmarkEnd w:id="4"/>
    </w:p>
    <w:p w14:paraId="43B1433F" w14:textId="77777777" w:rsidR="00D1229E" w:rsidRDefault="00D1229E" w:rsidP="00D1229E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6903"/>
      </w:tblGrid>
      <w:tr w:rsidR="00400C38" w:rsidRPr="00B15925" w14:paraId="57DDD7AF" w14:textId="77777777" w:rsidTr="00382DB7">
        <w:tc>
          <w:tcPr>
            <w:tcW w:w="1875" w:type="dxa"/>
            <w:shd w:val="clear" w:color="auto" w:fill="CCCCCC"/>
          </w:tcPr>
          <w:p w14:paraId="0726D93B" w14:textId="77777777" w:rsidR="00400C38" w:rsidRPr="00400C38" w:rsidRDefault="00400C38" w:rsidP="00382DB7">
            <w:pPr>
              <w:spacing w:before="60"/>
              <w:ind w:right="-1"/>
              <w:rPr>
                <w:rFonts w:ascii="Calibri" w:hAnsi="Calibri"/>
                <w:color w:val="FF0000"/>
                <w:sz w:val="20"/>
                <w:szCs w:val="20"/>
              </w:rPr>
            </w:pPr>
            <w:r w:rsidRPr="00400C38">
              <w:rPr>
                <w:rFonts w:ascii="Calibri" w:hAnsi="Calibri"/>
                <w:color w:val="FF0000"/>
                <w:sz w:val="20"/>
                <w:szCs w:val="20"/>
              </w:rPr>
              <w:t>Attribut</w:t>
            </w:r>
          </w:p>
        </w:tc>
        <w:tc>
          <w:tcPr>
            <w:tcW w:w="6903" w:type="dxa"/>
            <w:shd w:val="clear" w:color="auto" w:fill="CCCCCC"/>
          </w:tcPr>
          <w:p w14:paraId="78686454" w14:textId="45C6B42D" w:rsidR="00400C38" w:rsidRPr="00400C38" w:rsidRDefault="00400C38" w:rsidP="00382DB7">
            <w:pPr>
              <w:spacing w:before="60"/>
              <w:ind w:right="-1"/>
              <w:rPr>
                <w:rFonts w:ascii="Calibri" w:hAnsi="Calibri"/>
                <w:color w:val="FF0000"/>
                <w:sz w:val="20"/>
                <w:szCs w:val="20"/>
              </w:rPr>
            </w:pPr>
            <w:r w:rsidRPr="00400C38">
              <w:rPr>
                <w:rFonts w:ascii="Calibri" w:hAnsi="Calibri"/>
                <w:color w:val="FF0000"/>
                <w:sz w:val="20"/>
                <w:szCs w:val="20"/>
              </w:rPr>
              <w:t>NGA*</w:t>
            </w:r>
          </w:p>
        </w:tc>
      </w:tr>
      <w:tr w:rsidR="00400C38" w:rsidRPr="00B15925" w14:paraId="2B196795" w14:textId="77777777" w:rsidTr="00382DB7">
        <w:tc>
          <w:tcPr>
            <w:tcW w:w="1875" w:type="dxa"/>
          </w:tcPr>
          <w:p w14:paraId="74A84770" w14:textId="77777777" w:rsidR="00400C38" w:rsidRPr="00B15925" w:rsidRDefault="00400C38" w:rsidP="00382DB7">
            <w:pPr>
              <w:spacing w:before="60"/>
              <w:ind w:right="-1"/>
              <w:rPr>
                <w:rFonts w:ascii="Calibri" w:hAnsi="Calibri"/>
              </w:rPr>
            </w:pPr>
            <w:r w:rsidRPr="00B15925">
              <w:rPr>
                <w:rFonts w:ascii="Calibri" w:hAnsi="Calibri"/>
              </w:rPr>
              <w:t>Beschreibung</w:t>
            </w:r>
          </w:p>
        </w:tc>
        <w:tc>
          <w:tcPr>
            <w:tcW w:w="6903" w:type="dxa"/>
          </w:tcPr>
          <w:p w14:paraId="76C97EFB" w14:textId="70ACB742" w:rsidR="00400C38" w:rsidRPr="00FA286C" w:rsidRDefault="00400C38" w:rsidP="00382DB7">
            <w:pPr>
              <w:spacing w:before="60"/>
              <w:ind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Identifiziert den </w:t>
            </w:r>
            <w:r w:rsidR="006C2903">
              <w:rPr>
                <w:rFonts w:ascii="Calibri" w:hAnsi="Calibri"/>
              </w:rPr>
              <w:t>Provider/NGAB</w:t>
            </w:r>
            <w:r w:rsidRPr="008E030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der</w:t>
            </w:r>
            <w:r w:rsidR="006C2903">
              <w:rPr>
                <w:rFonts w:ascii="Calibri" w:hAnsi="Calibri"/>
              </w:rPr>
              <w:t xml:space="preserve"> das Produkt und die Technologie dem Aggregator zur Verfügung stellt.</w:t>
            </w:r>
          </w:p>
        </w:tc>
      </w:tr>
      <w:tr w:rsidR="00400C38" w:rsidRPr="00B15925" w14:paraId="38E279C8" w14:textId="77777777" w:rsidTr="00382DB7">
        <w:tc>
          <w:tcPr>
            <w:tcW w:w="1875" w:type="dxa"/>
          </w:tcPr>
          <w:p w14:paraId="08A79779" w14:textId="77777777" w:rsidR="00400C38" w:rsidRPr="00B15925" w:rsidRDefault="00400C38" w:rsidP="00382DB7">
            <w:pPr>
              <w:spacing w:before="60"/>
              <w:ind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Feldt</w:t>
            </w:r>
            <w:r w:rsidRPr="00B15925">
              <w:rPr>
                <w:rFonts w:ascii="Calibri" w:hAnsi="Calibri"/>
              </w:rPr>
              <w:t>yp</w:t>
            </w:r>
          </w:p>
        </w:tc>
        <w:tc>
          <w:tcPr>
            <w:tcW w:w="6903" w:type="dxa"/>
          </w:tcPr>
          <w:p w14:paraId="206AB65B" w14:textId="77777777" w:rsidR="00400C38" w:rsidRPr="00FA286C" w:rsidRDefault="00400C38" w:rsidP="00382DB7">
            <w:pPr>
              <w:spacing w:before="60"/>
              <w:ind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Alphanummerisch</w:t>
            </w:r>
          </w:p>
        </w:tc>
      </w:tr>
      <w:tr w:rsidR="00400C38" w:rsidRPr="00B15925" w14:paraId="3D6D7878" w14:textId="77777777" w:rsidTr="00382DB7">
        <w:tc>
          <w:tcPr>
            <w:tcW w:w="1875" w:type="dxa"/>
          </w:tcPr>
          <w:p w14:paraId="6366B463" w14:textId="77777777" w:rsidR="00400C38" w:rsidRPr="00B15925" w:rsidRDefault="00400C38" w:rsidP="00382DB7">
            <w:pPr>
              <w:spacing w:before="60"/>
              <w:ind w:right="-1"/>
              <w:rPr>
                <w:rFonts w:ascii="Calibri" w:hAnsi="Calibri"/>
              </w:rPr>
            </w:pPr>
            <w:r w:rsidRPr="00B15925">
              <w:rPr>
                <w:rFonts w:ascii="Calibri" w:hAnsi="Calibri"/>
              </w:rPr>
              <w:t>Format</w:t>
            </w:r>
          </w:p>
        </w:tc>
        <w:tc>
          <w:tcPr>
            <w:tcW w:w="6903" w:type="dxa"/>
          </w:tcPr>
          <w:p w14:paraId="762325C9" w14:textId="77777777" w:rsidR="00400C38" w:rsidRPr="00FA286C" w:rsidRDefault="00400C38" w:rsidP="00382DB7">
            <w:pPr>
              <w:spacing w:before="60"/>
              <w:ind w:right="-1"/>
              <w:rPr>
                <w:rFonts w:ascii="Calibri" w:hAnsi="Calibri"/>
              </w:rPr>
            </w:pPr>
          </w:p>
        </w:tc>
      </w:tr>
      <w:tr w:rsidR="00400C38" w:rsidRPr="00B15925" w14:paraId="74061837" w14:textId="77777777" w:rsidTr="00382DB7">
        <w:tc>
          <w:tcPr>
            <w:tcW w:w="1875" w:type="dxa"/>
          </w:tcPr>
          <w:p w14:paraId="2BB37587" w14:textId="77777777" w:rsidR="00400C38" w:rsidRPr="00B15925" w:rsidRDefault="00400C38" w:rsidP="00382DB7">
            <w:pPr>
              <w:spacing w:before="60"/>
              <w:ind w:right="-1"/>
              <w:rPr>
                <w:rFonts w:ascii="Calibri" w:hAnsi="Calibri"/>
              </w:rPr>
            </w:pPr>
            <w:r w:rsidRPr="00B15925">
              <w:rPr>
                <w:rFonts w:ascii="Calibri" w:hAnsi="Calibri"/>
              </w:rPr>
              <w:t>Länge</w:t>
            </w:r>
          </w:p>
        </w:tc>
        <w:tc>
          <w:tcPr>
            <w:tcW w:w="6903" w:type="dxa"/>
          </w:tcPr>
          <w:p w14:paraId="1EB07F08" w14:textId="77777777" w:rsidR="00400C38" w:rsidRPr="00FA286C" w:rsidRDefault="00400C38" w:rsidP="00382DB7">
            <w:pPr>
              <w:spacing w:before="60"/>
              <w:ind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1-6</w:t>
            </w:r>
          </w:p>
        </w:tc>
      </w:tr>
      <w:tr w:rsidR="00400C38" w:rsidRPr="00B15925" w14:paraId="326C02AA" w14:textId="77777777" w:rsidTr="00382DB7">
        <w:tc>
          <w:tcPr>
            <w:tcW w:w="1875" w:type="dxa"/>
          </w:tcPr>
          <w:p w14:paraId="28DBECAB" w14:textId="77777777" w:rsidR="00400C38" w:rsidRPr="00B15925" w:rsidRDefault="00400C38" w:rsidP="00382DB7">
            <w:pPr>
              <w:spacing w:before="60"/>
              <w:ind w:right="-1"/>
              <w:rPr>
                <w:rFonts w:ascii="Calibri" w:hAnsi="Calibri"/>
              </w:rPr>
            </w:pPr>
            <w:r w:rsidRPr="00B15925">
              <w:rPr>
                <w:rFonts w:ascii="Calibri" w:hAnsi="Calibri"/>
              </w:rPr>
              <w:t>Kardinalität</w:t>
            </w:r>
          </w:p>
        </w:tc>
        <w:tc>
          <w:tcPr>
            <w:tcW w:w="6903" w:type="dxa"/>
          </w:tcPr>
          <w:p w14:paraId="18132B2C" w14:textId="04E74622" w:rsidR="00400C38" w:rsidRPr="00FA286C" w:rsidRDefault="006C2903" w:rsidP="00382DB7">
            <w:pPr>
              <w:spacing w:before="60"/>
              <w:ind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Pflicht</w:t>
            </w:r>
          </w:p>
        </w:tc>
      </w:tr>
      <w:tr w:rsidR="00400C38" w:rsidRPr="00B15925" w14:paraId="12003167" w14:textId="77777777" w:rsidTr="00382DB7">
        <w:tc>
          <w:tcPr>
            <w:tcW w:w="1875" w:type="dxa"/>
          </w:tcPr>
          <w:p w14:paraId="74AEF8C4" w14:textId="77777777" w:rsidR="00400C38" w:rsidRPr="00B15925" w:rsidRDefault="00400C38" w:rsidP="00382DB7">
            <w:pPr>
              <w:spacing w:before="60"/>
              <w:ind w:right="-1"/>
              <w:rPr>
                <w:rFonts w:ascii="Calibri" w:hAnsi="Calibri"/>
              </w:rPr>
            </w:pPr>
            <w:r w:rsidRPr="00B15925">
              <w:rPr>
                <w:rFonts w:ascii="Calibri" w:hAnsi="Calibri"/>
              </w:rPr>
              <w:t>Zulässige Werte</w:t>
            </w:r>
          </w:p>
        </w:tc>
        <w:tc>
          <w:tcPr>
            <w:tcW w:w="6903" w:type="dxa"/>
          </w:tcPr>
          <w:p w14:paraId="778A5C34" w14:textId="77777777" w:rsidR="00400C38" w:rsidRPr="00FA286C" w:rsidRDefault="00400C38" w:rsidP="00382DB7">
            <w:pPr>
              <w:spacing w:before="60"/>
              <w:ind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Beispiel: DTAG</w:t>
            </w:r>
          </w:p>
        </w:tc>
      </w:tr>
      <w:tr w:rsidR="00400C38" w:rsidRPr="00B15925" w14:paraId="429C7093" w14:textId="77777777" w:rsidTr="00382DB7">
        <w:tc>
          <w:tcPr>
            <w:tcW w:w="1875" w:type="dxa"/>
          </w:tcPr>
          <w:p w14:paraId="2C73EF4C" w14:textId="77777777" w:rsidR="00400C38" w:rsidRPr="00B15925" w:rsidRDefault="00400C38" w:rsidP="00382DB7">
            <w:pPr>
              <w:spacing w:before="60"/>
              <w:ind w:right="-1"/>
              <w:rPr>
                <w:rFonts w:ascii="Calibri" w:hAnsi="Calibri"/>
              </w:rPr>
            </w:pPr>
            <w:r w:rsidRPr="00B15925">
              <w:rPr>
                <w:rFonts w:ascii="Calibri" w:hAnsi="Calibri"/>
              </w:rPr>
              <w:t>Bemerkungen</w:t>
            </w:r>
          </w:p>
        </w:tc>
        <w:tc>
          <w:tcPr>
            <w:tcW w:w="6903" w:type="dxa"/>
          </w:tcPr>
          <w:p w14:paraId="76AFF6E5" w14:textId="6DF93A08" w:rsidR="00400C38" w:rsidRDefault="00400C38" w:rsidP="00382DB7">
            <w:pPr>
              <w:spacing w:before="60"/>
              <w:ind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 dem Attribut </w:t>
            </w:r>
            <w:r w:rsidR="006C2903">
              <w:rPr>
                <w:rFonts w:ascii="Calibri" w:hAnsi="Calibri"/>
              </w:rPr>
              <w:t>wird der Provider/NGAB</w:t>
            </w:r>
            <w:r>
              <w:rPr>
                <w:rFonts w:ascii="Calibri" w:hAnsi="Calibri"/>
              </w:rPr>
              <w:t xml:space="preserve"> </w:t>
            </w:r>
            <w:r w:rsidR="003117F9">
              <w:rPr>
                <w:rFonts w:ascii="Calibri" w:hAnsi="Calibri"/>
              </w:rPr>
              <w:t>für das verfügbare Produkt und der zugeordneten Technologie</w:t>
            </w:r>
            <w:r>
              <w:rPr>
                <w:rFonts w:ascii="Calibri" w:hAnsi="Calibri"/>
              </w:rPr>
              <w:t xml:space="preserve"> eingetragen</w:t>
            </w:r>
            <w:r w:rsidR="003117F9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  <w:r w:rsidR="003117F9">
              <w:rPr>
                <w:rFonts w:ascii="Calibri" w:hAnsi="Calibri"/>
              </w:rPr>
              <w:t>Somit kann</w:t>
            </w:r>
            <w:r w:rsidR="00D6496A">
              <w:rPr>
                <w:rFonts w:ascii="Calibri" w:hAnsi="Calibri"/>
              </w:rPr>
              <w:t xml:space="preserve"> der</w:t>
            </w:r>
            <w:r>
              <w:rPr>
                <w:rFonts w:ascii="Calibri" w:hAnsi="Calibri"/>
              </w:rPr>
              <w:t xml:space="preserve"> Auftraggeber </w:t>
            </w:r>
            <w:r w:rsidR="00D6496A">
              <w:rPr>
                <w:rFonts w:ascii="Calibri" w:hAnsi="Calibri"/>
              </w:rPr>
              <w:t xml:space="preserve">die entsprechende Vorleistung des NGABs im </w:t>
            </w:r>
            <w:proofErr w:type="spellStart"/>
            <w:r w:rsidR="00D6496A">
              <w:rPr>
                <w:rFonts w:ascii="Calibri" w:hAnsi="Calibri"/>
              </w:rPr>
              <w:t>Aggregatorreplikat</w:t>
            </w:r>
            <w:proofErr w:type="spellEnd"/>
            <w:r w:rsidR="00D6496A">
              <w:rPr>
                <w:rFonts w:ascii="Calibri" w:hAnsi="Calibri"/>
              </w:rPr>
              <w:t xml:space="preserve"> identifizieren und </w:t>
            </w:r>
            <w:r w:rsidR="00C6541B">
              <w:rPr>
                <w:rFonts w:ascii="Calibri" w:hAnsi="Calibri"/>
              </w:rPr>
              <w:t>für seine eigenen Bereitstellungsprozesse zu</w:t>
            </w:r>
            <w:r w:rsidR="00952730">
              <w:rPr>
                <w:rFonts w:ascii="Calibri" w:hAnsi="Calibri"/>
              </w:rPr>
              <w:t xml:space="preserve"> zuordnen</w:t>
            </w:r>
            <w:r>
              <w:rPr>
                <w:rFonts w:ascii="Calibri" w:hAnsi="Calibri"/>
              </w:rPr>
              <w:t>.</w:t>
            </w:r>
          </w:p>
          <w:p w14:paraId="23385187" w14:textId="00EF696D" w:rsidR="00400C38" w:rsidRPr="00FA286C" w:rsidRDefault="00400C38" w:rsidP="00382DB7">
            <w:pPr>
              <w:spacing w:before="60"/>
              <w:ind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Empfehlung: Es kann der von der ITU vergebene Carrier Code verwendet werden.</w:t>
            </w:r>
          </w:p>
        </w:tc>
      </w:tr>
    </w:tbl>
    <w:p w14:paraId="43B1435C" w14:textId="77777777" w:rsidR="00D1229E" w:rsidRDefault="00D1229E" w:rsidP="00D1229E">
      <w:pPr>
        <w:rPr>
          <w:lang w:eastAsia="en-US"/>
        </w:rPr>
      </w:pPr>
    </w:p>
    <w:p w14:paraId="43B1435D" w14:textId="77777777" w:rsidR="00383F17" w:rsidRDefault="00383F17" w:rsidP="002B54A9">
      <w:pPr>
        <w:pStyle w:val="berschrift2"/>
      </w:pPr>
      <w:r>
        <w:br w:type="page"/>
      </w:r>
    </w:p>
    <w:p w14:paraId="43B143B0" w14:textId="77777777" w:rsidR="00D1229E" w:rsidRDefault="00D1229E" w:rsidP="00706D57">
      <w:pPr>
        <w:pStyle w:val="berschrift1"/>
        <w:numPr>
          <w:ilvl w:val="0"/>
          <w:numId w:val="2"/>
        </w:numPr>
        <w:ind w:left="284" w:hanging="284"/>
        <w:rPr>
          <w:rFonts w:asciiTheme="minorHAnsi" w:hAnsiTheme="minorHAnsi"/>
          <w:b w:val="0"/>
          <w:sz w:val="36"/>
          <w:szCs w:val="36"/>
          <w:lang w:val="de-DE"/>
        </w:rPr>
      </w:pPr>
      <w:bookmarkStart w:id="5" w:name="_Toc194664500"/>
      <w:r w:rsidRPr="00D1229E">
        <w:rPr>
          <w:rFonts w:asciiTheme="minorHAnsi" w:hAnsiTheme="minorHAnsi"/>
          <w:b w:val="0"/>
          <w:sz w:val="36"/>
          <w:szCs w:val="36"/>
          <w:lang w:val="de-DE"/>
        </w:rPr>
        <w:lastRenderedPageBreak/>
        <w:t>Anlagen</w:t>
      </w:r>
      <w:bookmarkEnd w:id="5"/>
    </w:p>
    <w:p w14:paraId="43B143B1" w14:textId="77777777" w:rsidR="00D1229E" w:rsidRPr="00304166" w:rsidRDefault="005A62E5" w:rsidP="00304166">
      <w:pPr>
        <w:rPr>
          <w:b/>
          <w:bCs/>
        </w:rPr>
      </w:pPr>
      <w:r w:rsidRPr="00304166">
        <w:rPr>
          <w:b/>
          <w:bCs/>
        </w:rPr>
        <w:t xml:space="preserve">Anlage </w:t>
      </w:r>
      <w:r w:rsidR="008A6795" w:rsidRPr="00304166">
        <w:rPr>
          <w:b/>
          <w:bCs/>
        </w:rPr>
        <w:t>1: XSD – Schema</w:t>
      </w:r>
    </w:p>
    <w:p w14:paraId="43B143B2" w14:textId="77777777" w:rsidR="008A6795" w:rsidRDefault="008A6795" w:rsidP="008A6795">
      <w:r>
        <w:t>XSD – Schema des Aggregator Replikates</w:t>
      </w:r>
    </w:p>
    <w:p w14:paraId="43B143B3" w14:textId="7CC77924" w:rsidR="008A6795" w:rsidRPr="00D32014" w:rsidRDefault="008A6795" w:rsidP="008A6795">
      <w:pPr>
        <w:rPr>
          <w:lang w:val="en-US"/>
        </w:rPr>
      </w:pPr>
      <w:r w:rsidRPr="00D32014">
        <w:rPr>
          <w:lang w:val="en-US"/>
        </w:rPr>
        <w:t xml:space="preserve">Filename: </w:t>
      </w:r>
      <w:r w:rsidRPr="00E406B2">
        <w:rPr>
          <w:color w:val="FF0000"/>
          <w:lang w:val="en-US"/>
        </w:rPr>
        <w:t>replikat_aggregator_v1.</w:t>
      </w:r>
      <w:r w:rsidR="007F1B94" w:rsidRPr="00E406B2">
        <w:rPr>
          <w:color w:val="FF0000"/>
          <w:lang w:val="en-US"/>
        </w:rPr>
        <w:t>1</w:t>
      </w:r>
      <w:r w:rsidRPr="00E406B2">
        <w:rPr>
          <w:color w:val="FF0000"/>
          <w:lang w:val="en-US"/>
        </w:rPr>
        <w:t>.xsd</w:t>
      </w:r>
    </w:p>
    <w:p w14:paraId="43B143B4" w14:textId="77777777" w:rsidR="008A6795" w:rsidRPr="00304166" w:rsidRDefault="008A6795" w:rsidP="00304166">
      <w:pPr>
        <w:rPr>
          <w:b/>
          <w:bCs/>
        </w:rPr>
      </w:pPr>
      <w:r w:rsidRPr="00304166">
        <w:rPr>
          <w:b/>
          <w:bCs/>
        </w:rPr>
        <w:t xml:space="preserve">Anlage </w:t>
      </w:r>
      <w:proofErr w:type="gramStart"/>
      <w:r w:rsidRPr="00304166">
        <w:rPr>
          <w:b/>
          <w:bCs/>
        </w:rPr>
        <w:t>2 :</w:t>
      </w:r>
      <w:proofErr w:type="gramEnd"/>
      <w:r w:rsidRPr="00304166">
        <w:rPr>
          <w:b/>
          <w:bCs/>
        </w:rPr>
        <w:t xml:space="preserve"> Beispiel einer XML - Datei</w:t>
      </w:r>
    </w:p>
    <w:p w14:paraId="43B143B5" w14:textId="50AFCED3" w:rsidR="008A6795" w:rsidRDefault="008A6795" w:rsidP="0094060B">
      <w:pPr>
        <w:rPr>
          <w:lang w:eastAsia="en-US"/>
        </w:rPr>
      </w:pPr>
      <w:r>
        <w:rPr>
          <w:lang w:eastAsia="en-US"/>
        </w:rPr>
        <w:t>Beispiel für eine XML – Datei eines Aggregator Replikates</w:t>
      </w:r>
    </w:p>
    <w:p w14:paraId="6BDBBF1B" w14:textId="6FED1739" w:rsidR="00D32014" w:rsidRDefault="008A6795" w:rsidP="0094060B">
      <w:pPr>
        <w:rPr>
          <w:lang w:eastAsia="en-US"/>
        </w:rPr>
      </w:pPr>
      <w:r>
        <w:rPr>
          <w:lang w:eastAsia="en-US"/>
        </w:rPr>
        <w:t xml:space="preserve"> Filename</w:t>
      </w:r>
      <w:r w:rsidR="00952730">
        <w:rPr>
          <w:lang w:eastAsia="en-US"/>
        </w:rPr>
        <w:t>n</w:t>
      </w:r>
      <w:r>
        <w:rPr>
          <w:lang w:eastAsia="en-US"/>
        </w:rPr>
        <w:t xml:space="preserve">: </w:t>
      </w:r>
      <w:proofErr w:type="spellStart"/>
      <w:r w:rsidR="001715E6" w:rsidRPr="00E406B2">
        <w:rPr>
          <w:color w:val="FF0000"/>
          <w:lang w:eastAsia="en-US"/>
        </w:rPr>
        <w:t>bsp_aggregator</w:t>
      </w:r>
      <w:proofErr w:type="spellEnd"/>
      <w:r w:rsidR="008D1A49" w:rsidRPr="00E406B2">
        <w:rPr>
          <w:color w:val="FF0000"/>
          <w:lang w:eastAsia="en-US"/>
        </w:rPr>
        <w:t xml:space="preserve"> </w:t>
      </w:r>
      <w:r w:rsidR="001715E6" w:rsidRPr="00E406B2">
        <w:rPr>
          <w:color w:val="FF0000"/>
          <w:lang w:eastAsia="en-US"/>
        </w:rPr>
        <w:t>_20250404.xml</w:t>
      </w:r>
    </w:p>
    <w:p w14:paraId="43B143B6" w14:textId="5988B02E" w:rsidR="002F1A33" w:rsidRPr="00ED3CFC" w:rsidRDefault="005F3B10" w:rsidP="0094060B">
      <w:r w:rsidRPr="0094060B">
        <w:rPr>
          <w:lang w:eastAsia="en-US"/>
        </w:rPr>
        <w:br/>
      </w:r>
    </w:p>
    <w:sectPr w:rsidR="002F1A33" w:rsidRPr="00ED3CFC" w:rsidSect="00DD24F3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8F92F" w14:textId="77777777" w:rsidR="00FC3337" w:rsidRDefault="00FC3337" w:rsidP="00EF4FEF">
      <w:pPr>
        <w:spacing w:after="0" w:line="240" w:lineRule="auto"/>
      </w:pPr>
      <w:r>
        <w:separator/>
      </w:r>
    </w:p>
  </w:endnote>
  <w:endnote w:type="continuationSeparator" w:id="0">
    <w:p w14:paraId="3C5635AB" w14:textId="77777777" w:rsidR="00FC3337" w:rsidRDefault="00FC3337" w:rsidP="00EF4FEF">
      <w:pPr>
        <w:spacing w:after="0" w:line="240" w:lineRule="auto"/>
      </w:pPr>
      <w:r>
        <w:continuationSeparator/>
      </w:r>
    </w:p>
  </w:endnote>
  <w:endnote w:type="continuationNotice" w:id="1">
    <w:p w14:paraId="3C6E3280" w14:textId="77777777" w:rsidR="00FC3337" w:rsidRDefault="00FC33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4110767"/>
      <w:docPartObj>
        <w:docPartGallery w:val="Page Numbers (Bottom of Page)"/>
        <w:docPartUnique/>
      </w:docPartObj>
    </w:sdtPr>
    <w:sdtEndPr/>
    <w:sdtContent>
      <w:p w14:paraId="43B143C1" w14:textId="77777777" w:rsidR="00D71F71" w:rsidRDefault="00D71F71">
        <w:pPr>
          <w:pStyle w:val="Fuzeile"/>
        </w:pPr>
      </w:p>
      <w:p w14:paraId="43B143C2" w14:textId="77777777" w:rsidR="00D71F71" w:rsidRDefault="00AE47D3">
        <w:pPr>
          <w:pStyle w:val="Fuzeile"/>
        </w:pPr>
        <w:r>
          <w:rPr>
            <w:noProof/>
          </w:rPr>
          <w:drawing>
            <wp:inline distT="0" distB="0" distL="0" distR="0" wp14:anchorId="43B143C5" wp14:editId="43B143C6">
              <wp:extent cx="5237018" cy="284018"/>
              <wp:effectExtent l="0" t="0" r="1905" b="1905"/>
              <wp:docPr id="6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chriftzug Schnittstellen und Prozess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99114" cy="2873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43B143C3" w14:textId="77777777" w:rsidR="00D71F71" w:rsidRDefault="00AE47D3">
        <w:pPr>
          <w:pStyle w:val="Fuzeile"/>
        </w:pPr>
        <w:r>
          <w:rPr>
            <w:rFonts w:eastAsiaTheme="majorEastAsia" w:cstheme="majorBidi"/>
            <w:noProof/>
            <w:color w:val="4F81BD" w:themeColor="accent1"/>
            <w:sz w:val="40"/>
            <w:szCs w:val="40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43B143C7" wp14:editId="43B143C8">
                  <wp:simplePos x="0" y="0"/>
                  <wp:positionH relativeFrom="page">
                    <wp:posOffset>20955</wp:posOffset>
                  </wp:positionH>
                  <wp:positionV relativeFrom="bottomMargin">
                    <wp:posOffset>575755</wp:posOffset>
                  </wp:positionV>
                  <wp:extent cx="7546975" cy="390525"/>
                  <wp:effectExtent l="0" t="0" r="21590" b="9525"/>
                  <wp:wrapNone/>
                  <wp:docPr id="1" name="Group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6975" cy="390525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B143C9" w14:textId="77777777" w:rsidR="004764C6" w:rsidRPr="00DD24F3" w:rsidRDefault="00B65CFC">
                                <w:pPr>
                                  <w:jc w:val="center"/>
                                  <w:rPr>
                                    <w:color w:val="365F91" w:themeColor="accent1" w:themeShade="BF"/>
                                    <w:sz w:val="40"/>
                                    <w:szCs w:val="40"/>
                                  </w:rPr>
                                </w:pPr>
                                <w:r w:rsidRPr="00DD24F3">
                                  <w:rPr>
                                    <w:color w:val="365F91" w:themeColor="accent1" w:themeShade="BF"/>
                                    <w:sz w:val="40"/>
                                    <w:szCs w:val="40"/>
                                  </w:rPr>
                                  <w:fldChar w:fldCharType="begin"/>
                                </w:r>
                                <w:r w:rsidR="004764C6" w:rsidRPr="00DD24F3">
                                  <w:rPr>
                                    <w:color w:val="365F91" w:themeColor="accent1" w:themeShade="BF"/>
                                    <w:sz w:val="40"/>
                                    <w:szCs w:val="40"/>
                                  </w:rPr>
                                  <w:instrText xml:space="preserve"> PAGE    \* MERGEFORMAT </w:instrText>
                                </w:r>
                                <w:r w:rsidRPr="00DD24F3">
                                  <w:rPr>
                                    <w:color w:val="365F91" w:themeColor="accent1" w:themeShade="BF"/>
                                    <w:sz w:val="40"/>
                                    <w:szCs w:val="40"/>
                                  </w:rPr>
                                  <w:fldChar w:fldCharType="separate"/>
                                </w:r>
                                <w:r w:rsidR="00924BF0">
                                  <w:rPr>
                                    <w:noProof/>
                                    <w:color w:val="365F91" w:themeColor="accent1" w:themeShade="BF"/>
                                    <w:sz w:val="40"/>
                                    <w:szCs w:val="40"/>
                                  </w:rPr>
                                  <w:t>7</w:t>
                                </w:r>
                                <w:r w:rsidRPr="00DD24F3">
                                  <w:rPr>
                                    <w:color w:val="365F91" w:themeColor="accent1" w:themeShade="BF"/>
                                    <w:sz w:val="40"/>
                                    <w:szCs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22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4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3B143C7" id="Group 20" o:spid="_x0000_s1026" style="position:absolute;margin-left:1.65pt;margin-top:45.35pt;width:594.25pt;height:30.75pt;z-index:25165824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43B143C9" w14:textId="77777777" w:rsidR="004764C6" w:rsidRPr="00DD24F3" w:rsidRDefault="00B65CFC">
                          <w:pPr>
                            <w:jc w:val="center"/>
                            <w:rPr>
                              <w:color w:val="365F91" w:themeColor="accent1" w:themeShade="BF"/>
                              <w:sz w:val="40"/>
                              <w:szCs w:val="40"/>
                            </w:rPr>
                          </w:pPr>
                          <w:r w:rsidRPr="00DD24F3">
                            <w:rPr>
                              <w:color w:val="365F91" w:themeColor="accent1" w:themeShade="BF"/>
                              <w:sz w:val="40"/>
                              <w:szCs w:val="40"/>
                            </w:rPr>
                            <w:fldChar w:fldCharType="begin"/>
                          </w:r>
                          <w:r w:rsidR="004764C6" w:rsidRPr="00DD24F3">
                            <w:rPr>
                              <w:color w:val="365F91" w:themeColor="accent1" w:themeShade="BF"/>
                              <w:sz w:val="40"/>
                              <w:szCs w:val="40"/>
                            </w:rPr>
                            <w:instrText xml:space="preserve"> PAGE    \* MERGEFORMAT </w:instrText>
                          </w:r>
                          <w:r w:rsidRPr="00DD24F3">
                            <w:rPr>
                              <w:color w:val="365F91" w:themeColor="accent1" w:themeShade="BF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924BF0">
                            <w:rPr>
                              <w:noProof/>
                              <w:color w:val="365F91" w:themeColor="accent1" w:themeShade="BF"/>
                              <w:sz w:val="40"/>
                              <w:szCs w:val="40"/>
                            </w:rPr>
                            <w:t>7</w:t>
                          </w:r>
                          <w:r w:rsidRPr="00DD24F3">
                            <w:rPr>
                              <w:color w:val="365F91" w:themeColor="accent1" w:themeShade="BF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22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3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" strokecolor="#a5a5a5 [2092]"/>
                    <v:shape id="AutoShape 24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  <w:p w14:paraId="43B143C4" w14:textId="1D942A79" w:rsidR="00DF4C11" w:rsidRPr="008D4A11" w:rsidRDefault="00DF4C11" w:rsidP="00DF4C11">
        <w:pPr>
          <w:pStyle w:val="Fuzeile"/>
          <w:tabs>
            <w:tab w:val="clear" w:pos="9072"/>
            <w:tab w:val="right" w:pos="8789"/>
          </w:tabs>
        </w:pPr>
        <w:r w:rsidRPr="008D4A11">
          <w:rPr>
            <w:noProof/>
            <w:sz w:val="16"/>
            <w:szCs w:val="16"/>
          </w:rPr>
          <w:tab/>
        </w:r>
        <w:r w:rsidR="00F07BF7">
          <w:rPr>
            <w:noProof/>
            <w:sz w:val="16"/>
            <w:szCs w:val="16"/>
          </w:rPr>
          <w:tab/>
        </w:r>
        <w:r w:rsidR="00E92D8E" w:rsidRPr="00DE75D1">
          <w:rPr>
            <w:noProof/>
            <w:color w:val="FF0000"/>
            <w:sz w:val="16"/>
            <w:szCs w:val="16"/>
          </w:rPr>
          <w:t xml:space="preserve">Stand: </w:t>
        </w:r>
        <w:r w:rsidR="00EC1EDA">
          <w:rPr>
            <w:noProof/>
            <w:color w:val="FF0000"/>
            <w:sz w:val="16"/>
            <w:szCs w:val="16"/>
          </w:rPr>
          <w:t>05</w:t>
        </w:r>
        <w:r w:rsidRPr="00DE75D1">
          <w:rPr>
            <w:noProof/>
            <w:color w:val="FF0000"/>
            <w:sz w:val="16"/>
            <w:szCs w:val="16"/>
          </w:rPr>
          <w:t>/20</w:t>
        </w:r>
        <w:r w:rsidR="00412289" w:rsidRPr="00DE75D1">
          <w:rPr>
            <w:noProof/>
            <w:color w:val="FF0000"/>
            <w:sz w:val="16"/>
            <w:szCs w:val="16"/>
          </w:rPr>
          <w:t>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16DDF" w14:textId="77777777" w:rsidR="00FC3337" w:rsidRDefault="00FC3337" w:rsidP="00EF4FEF">
      <w:pPr>
        <w:spacing w:after="0" w:line="240" w:lineRule="auto"/>
      </w:pPr>
      <w:r>
        <w:separator/>
      </w:r>
    </w:p>
  </w:footnote>
  <w:footnote w:type="continuationSeparator" w:id="0">
    <w:p w14:paraId="381CC4C7" w14:textId="77777777" w:rsidR="00FC3337" w:rsidRDefault="00FC3337" w:rsidP="00EF4FEF">
      <w:pPr>
        <w:spacing w:after="0" w:line="240" w:lineRule="auto"/>
      </w:pPr>
      <w:r>
        <w:continuationSeparator/>
      </w:r>
    </w:p>
  </w:footnote>
  <w:footnote w:type="continuationNotice" w:id="1">
    <w:p w14:paraId="54730065" w14:textId="77777777" w:rsidR="00FC3337" w:rsidRDefault="00FC33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65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624"/>
    </w:tblGrid>
    <w:tr w:rsidR="00DD24F3" w14:paraId="43B143BF" w14:textId="77777777" w:rsidTr="00D050DF">
      <w:tc>
        <w:tcPr>
          <w:tcW w:w="5000" w:type="pct"/>
          <w:tcBorders>
            <w:left w:val="single" w:sz="18" w:space="0" w:color="4F81BD" w:themeColor="accent1"/>
          </w:tcBorders>
        </w:tcPr>
        <w:p w14:paraId="43B143BC" w14:textId="77777777" w:rsidR="00042AE7" w:rsidRDefault="002977B0" w:rsidP="00E92D8E">
          <w:pPr>
            <w:pStyle w:val="Kopfzeile"/>
            <w:rPr>
              <w:color w:val="365F91" w:themeColor="accent1" w:themeShade="BF"/>
              <w:sz w:val="36"/>
              <w:szCs w:val="36"/>
            </w:rPr>
          </w:pPr>
          <w:r>
            <w:rPr>
              <w:color w:val="365F91" w:themeColor="accent1" w:themeShade="BF"/>
              <w:sz w:val="36"/>
              <w:szCs w:val="36"/>
            </w:rPr>
            <w:t xml:space="preserve">Infodokument für Replikat </w:t>
          </w:r>
          <w:proofErr w:type="spellStart"/>
          <w:r>
            <w:rPr>
              <w:color w:val="365F91" w:themeColor="accent1" w:themeShade="BF"/>
              <w:sz w:val="36"/>
              <w:szCs w:val="36"/>
            </w:rPr>
            <w:t>Aggregatormodell</w:t>
          </w:r>
          <w:proofErr w:type="spellEnd"/>
        </w:p>
        <w:p w14:paraId="43B143BD" w14:textId="46B32B99" w:rsidR="00E275D1" w:rsidRDefault="00BA30FB" w:rsidP="000E4109">
          <w:pPr>
            <w:pStyle w:val="Kopfzeile"/>
            <w:rPr>
              <w:color w:val="365F91" w:themeColor="accent1" w:themeShade="BF"/>
              <w:sz w:val="24"/>
              <w:szCs w:val="24"/>
            </w:rPr>
          </w:pPr>
          <w:r>
            <w:rPr>
              <w:color w:val="365F91" w:themeColor="accent1" w:themeShade="BF"/>
              <w:sz w:val="24"/>
              <w:szCs w:val="24"/>
            </w:rPr>
            <w:t>Version 1.</w:t>
          </w:r>
          <w:r w:rsidR="00860BC8" w:rsidRPr="00AC33D3">
            <w:rPr>
              <w:color w:val="FF0000"/>
              <w:sz w:val="24"/>
              <w:szCs w:val="24"/>
            </w:rPr>
            <w:t>1</w:t>
          </w:r>
        </w:p>
        <w:p w14:paraId="43B143BE" w14:textId="0A7DDDE6" w:rsidR="00DD24F3" w:rsidRPr="00042AE7" w:rsidRDefault="00042AE7" w:rsidP="00332E2A">
          <w:pPr>
            <w:pStyle w:val="Kopfzeile"/>
            <w:rPr>
              <w:rFonts w:eastAsiaTheme="majorEastAsia" w:cstheme="majorBidi"/>
              <w:color w:val="365F91" w:themeColor="accent1" w:themeShade="BF"/>
              <w:sz w:val="24"/>
              <w:szCs w:val="24"/>
            </w:rPr>
          </w:pPr>
          <w:r w:rsidRPr="00D050DF">
            <w:rPr>
              <w:color w:val="365F91" w:themeColor="accent1" w:themeShade="BF"/>
              <w:sz w:val="24"/>
              <w:szCs w:val="24"/>
            </w:rPr>
            <w:t xml:space="preserve">Freigabe durch den </w:t>
          </w:r>
          <w:r w:rsidR="00332E2A">
            <w:rPr>
              <w:color w:val="365F91" w:themeColor="accent1" w:themeShade="BF"/>
              <w:sz w:val="24"/>
              <w:szCs w:val="24"/>
            </w:rPr>
            <w:t>Arbeitskreis Schnittstellen und Prozess</w:t>
          </w:r>
          <w:r w:rsidR="00F33711">
            <w:rPr>
              <w:color w:val="365F91" w:themeColor="accent1" w:themeShade="BF"/>
              <w:sz w:val="24"/>
              <w:szCs w:val="24"/>
            </w:rPr>
            <w:t>e</w:t>
          </w:r>
          <w:r w:rsidRPr="00D050DF">
            <w:rPr>
              <w:color w:val="365F91" w:themeColor="accent1" w:themeShade="BF"/>
              <w:sz w:val="24"/>
              <w:szCs w:val="24"/>
            </w:rPr>
            <w:t xml:space="preserve"> am </w:t>
          </w:r>
          <w:r w:rsidR="00BF2135" w:rsidRPr="00BF2135">
            <w:rPr>
              <w:color w:val="FF0000"/>
              <w:sz w:val="24"/>
              <w:szCs w:val="24"/>
            </w:rPr>
            <w:t>02</w:t>
          </w:r>
          <w:r w:rsidR="00382A32" w:rsidRPr="00BF2135">
            <w:rPr>
              <w:color w:val="FF0000"/>
              <w:sz w:val="24"/>
              <w:szCs w:val="24"/>
            </w:rPr>
            <w:t>.</w:t>
          </w:r>
          <w:r w:rsidR="00BF2135">
            <w:rPr>
              <w:color w:val="FF0000"/>
              <w:sz w:val="24"/>
              <w:szCs w:val="24"/>
            </w:rPr>
            <w:t>05</w:t>
          </w:r>
          <w:r w:rsidRPr="00DE75D1">
            <w:rPr>
              <w:color w:val="FF0000"/>
              <w:sz w:val="24"/>
              <w:szCs w:val="24"/>
            </w:rPr>
            <w:t>.20</w:t>
          </w:r>
          <w:r w:rsidR="00860BC8" w:rsidRPr="00DE75D1">
            <w:rPr>
              <w:color w:val="FF0000"/>
              <w:sz w:val="24"/>
              <w:szCs w:val="24"/>
            </w:rPr>
            <w:t>25</w:t>
          </w:r>
        </w:p>
      </w:tc>
    </w:tr>
  </w:tbl>
  <w:p w14:paraId="43B143C0" w14:textId="77777777" w:rsidR="004764C6" w:rsidRDefault="004764C6" w:rsidP="00DD24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A302B"/>
    <w:multiLevelType w:val="hybridMultilevel"/>
    <w:tmpl w:val="595A39BC"/>
    <w:lvl w:ilvl="0" w:tplc="461AA82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76D90"/>
    <w:multiLevelType w:val="hybridMultilevel"/>
    <w:tmpl w:val="0A248124"/>
    <w:lvl w:ilvl="0" w:tplc="BED0B3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9611C"/>
    <w:multiLevelType w:val="hybridMultilevel"/>
    <w:tmpl w:val="D9229436"/>
    <w:lvl w:ilvl="0" w:tplc="025A8AAE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7773604">
    <w:abstractNumId w:val="2"/>
  </w:num>
  <w:num w:numId="2" w16cid:durableId="1670136037">
    <w:abstractNumId w:val="1"/>
  </w:num>
  <w:num w:numId="3" w16cid:durableId="122271754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25"/>
    <w:rsid w:val="000072DB"/>
    <w:rsid w:val="00007614"/>
    <w:rsid w:val="00013D90"/>
    <w:rsid w:val="000218B1"/>
    <w:rsid w:val="00033AAA"/>
    <w:rsid w:val="00042AE7"/>
    <w:rsid w:val="00042C62"/>
    <w:rsid w:val="00062545"/>
    <w:rsid w:val="00067527"/>
    <w:rsid w:val="00073327"/>
    <w:rsid w:val="00073C05"/>
    <w:rsid w:val="000824AD"/>
    <w:rsid w:val="00086241"/>
    <w:rsid w:val="00094939"/>
    <w:rsid w:val="00097122"/>
    <w:rsid w:val="000B7555"/>
    <w:rsid w:val="000C2FF8"/>
    <w:rsid w:val="000C6622"/>
    <w:rsid w:val="000D25E7"/>
    <w:rsid w:val="000E4109"/>
    <w:rsid w:val="000E579F"/>
    <w:rsid w:val="000F35AD"/>
    <w:rsid w:val="00101619"/>
    <w:rsid w:val="001120F6"/>
    <w:rsid w:val="001150F4"/>
    <w:rsid w:val="00115F20"/>
    <w:rsid w:val="0012397E"/>
    <w:rsid w:val="001276DE"/>
    <w:rsid w:val="00133823"/>
    <w:rsid w:val="001715E6"/>
    <w:rsid w:val="00176FF0"/>
    <w:rsid w:val="001775E8"/>
    <w:rsid w:val="00186FB8"/>
    <w:rsid w:val="00187649"/>
    <w:rsid w:val="00190633"/>
    <w:rsid w:val="001A2F98"/>
    <w:rsid w:val="001A46B7"/>
    <w:rsid w:val="001E648B"/>
    <w:rsid w:val="00200936"/>
    <w:rsid w:val="00203B93"/>
    <w:rsid w:val="002157D8"/>
    <w:rsid w:val="002176D3"/>
    <w:rsid w:val="0022554C"/>
    <w:rsid w:val="00227681"/>
    <w:rsid w:val="00235A36"/>
    <w:rsid w:val="0024006C"/>
    <w:rsid w:val="00247364"/>
    <w:rsid w:val="0025362D"/>
    <w:rsid w:val="002553EC"/>
    <w:rsid w:val="002573D0"/>
    <w:rsid w:val="00273508"/>
    <w:rsid w:val="00277817"/>
    <w:rsid w:val="0029705C"/>
    <w:rsid w:val="002977B0"/>
    <w:rsid w:val="002A499B"/>
    <w:rsid w:val="002B54A9"/>
    <w:rsid w:val="002D0104"/>
    <w:rsid w:val="002D1E38"/>
    <w:rsid w:val="002D3E82"/>
    <w:rsid w:val="002E04D9"/>
    <w:rsid w:val="002E4531"/>
    <w:rsid w:val="002E7546"/>
    <w:rsid w:val="002F1A33"/>
    <w:rsid w:val="002F689E"/>
    <w:rsid w:val="00304166"/>
    <w:rsid w:val="00307C9C"/>
    <w:rsid w:val="003117F9"/>
    <w:rsid w:val="00324597"/>
    <w:rsid w:val="00324999"/>
    <w:rsid w:val="003255D0"/>
    <w:rsid w:val="003264EA"/>
    <w:rsid w:val="00332E2A"/>
    <w:rsid w:val="003364AF"/>
    <w:rsid w:val="00360A42"/>
    <w:rsid w:val="003713FC"/>
    <w:rsid w:val="00382A32"/>
    <w:rsid w:val="00383F17"/>
    <w:rsid w:val="003922C2"/>
    <w:rsid w:val="003946D2"/>
    <w:rsid w:val="003A7D96"/>
    <w:rsid w:val="003B2944"/>
    <w:rsid w:val="003C21F2"/>
    <w:rsid w:val="003D70EE"/>
    <w:rsid w:val="003E7E77"/>
    <w:rsid w:val="003F0BB3"/>
    <w:rsid w:val="003F60D0"/>
    <w:rsid w:val="003F630B"/>
    <w:rsid w:val="00400C38"/>
    <w:rsid w:val="0040570E"/>
    <w:rsid w:val="0041000A"/>
    <w:rsid w:val="00412289"/>
    <w:rsid w:val="00414A35"/>
    <w:rsid w:val="0042371B"/>
    <w:rsid w:val="004262C0"/>
    <w:rsid w:val="00430037"/>
    <w:rsid w:val="00433054"/>
    <w:rsid w:val="00437A3C"/>
    <w:rsid w:val="00442B55"/>
    <w:rsid w:val="00452E27"/>
    <w:rsid w:val="00453DD2"/>
    <w:rsid w:val="00461399"/>
    <w:rsid w:val="00462A91"/>
    <w:rsid w:val="00464C03"/>
    <w:rsid w:val="00471D12"/>
    <w:rsid w:val="004764C6"/>
    <w:rsid w:val="004773BA"/>
    <w:rsid w:val="004802AB"/>
    <w:rsid w:val="00486B1A"/>
    <w:rsid w:val="004939AC"/>
    <w:rsid w:val="004B1161"/>
    <w:rsid w:val="004B4D84"/>
    <w:rsid w:val="004C3724"/>
    <w:rsid w:val="004F2A91"/>
    <w:rsid w:val="004F54EB"/>
    <w:rsid w:val="004F7313"/>
    <w:rsid w:val="0051587C"/>
    <w:rsid w:val="00516932"/>
    <w:rsid w:val="00516C18"/>
    <w:rsid w:val="005277DF"/>
    <w:rsid w:val="0054065F"/>
    <w:rsid w:val="00570DBD"/>
    <w:rsid w:val="00576043"/>
    <w:rsid w:val="0058261B"/>
    <w:rsid w:val="00590B6E"/>
    <w:rsid w:val="005A0788"/>
    <w:rsid w:val="005A1A25"/>
    <w:rsid w:val="005A62E5"/>
    <w:rsid w:val="005A69C7"/>
    <w:rsid w:val="005B1514"/>
    <w:rsid w:val="005B1B87"/>
    <w:rsid w:val="005C442F"/>
    <w:rsid w:val="005D4ADB"/>
    <w:rsid w:val="005D7D6A"/>
    <w:rsid w:val="005E6FB9"/>
    <w:rsid w:val="005E7524"/>
    <w:rsid w:val="005F2277"/>
    <w:rsid w:val="005F3B10"/>
    <w:rsid w:val="005F6D10"/>
    <w:rsid w:val="00603935"/>
    <w:rsid w:val="00611B2E"/>
    <w:rsid w:val="00617853"/>
    <w:rsid w:val="00623B86"/>
    <w:rsid w:val="006254FA"/>
    <w:rsid w:val="00631BFE"/>
    <w:rsid w:val="00643C8B"/>
    <w:rsid w:val="00645187"/>
    <w:rsid w:val="00645A82"/>
    <w:rsid w:val="006562E1"/>
    <w:rsid w:val="00665B2D"/>
    <w:rsid w:val="0066704E"/>
    <w:rsid w:val="00671235"/>
    <w:rsid w:val="006A7F8B"/>
    <w:rsid w:val="006B1E3A"/>
    <w:rsid w:val="006B3592"/>
    <w:rsid w:val="006B4B33"/>
    <w:rsid w:val="006B589E"/>
    <w:rsid w:val="006C0AE6"/>
    <w:rsid w:val="006C2903"/>
    <w:rsid w:val="006C559C"/>
    <w:rsid w:val="006D0CFB"/>
    <w:rsid w:val="006D2C52"/>
    <w:rsid w:val="00706D57"/>
    <w:rsid w:val="00710C92"/>
    <w:rsid w:val="00716E7D"/>
    <w:rsid w:val="00725044"/>
    <w:rsid w:val="00734FD7"/>
    <w:rsid w:val="007356A1"/>
    <w:rsid w:val="007451DD"/>
    <w:rsid w:val="0077147D"/>
    <w:rsid w:val="00791F30"/>
    <w:rsid w:val="0079558E"/>
    <w:rsid w:val="007B360D"/>
    <w:rsid w:val="007C28FD"/>
    <w:rsid w:val="007C2E7F"/>
    <w:rsid w:val="007C5752"/>
    <w:rsid w:val="007D6BBF"/>
    <w:rsid w:val="007F03E0"/>
    <w:rsid w:val="007F1B94"/>
    <w:rsid w:val="008137E0"/>
    <w:rsid w:val="00816ACE"/>
    <w:rsid w:val="008201E2"/>
    <w:rsid w:val="00833EBA"/>
    <w:rsid w:val="008359B5"/>
    <w:rsid w:val="0084222B"/>
    <w:rsid w:val="00851B17"/>
    <w:rsid w:val="00854FDD"/>
    <w:rsid w:val="008555DE"/>
    <w:rsid w:val="00860BC8"/>
    <w:rsid w:val="008728A2"/>
    <w:rsid w:val="00874F30"/>
    <w:rsid w:val="008763EC"/>
    <w:rsid w:val="00881974"/>
    <w:rsid w:val="00885D45"/>
    <w:rsid w:val="0089630B"/>
    <w:rsid w:val="008A5260"/>
    <w:rsid w:val="008A6795"/>
    <w:rsid w:val="008B0014"/>
    <w:rsid w:val="008C4CE6"/>
    <w:rsid w:val="008D1A49"/>
    <w:rsid w:val="008D4A11"/>
    <w:rsid w:val="008F57A0"/>
    <w:rsid w:val="00907431"/>
    <w:rsid w:val="009113C2"/>
    <w:rsid w:val="00921464"/>
    <w:rsid w:val="009214B8"/>
    <w:rsid w:val="00922475"/>
    <w:rsid w:val="00924BF0"/>
    <w:rsid w:val="00927646"/>
    <w:rsid w:val="00934B80"/>
    <w:rsid w:val="0094060B"/>
    <w:rsid w:val="00952730"/>
    <w:rsid w:val="00952EB4"/>
    <w:rsid w:val="00971AAA"/>
    <w:rsid w:val="009809FF"/>
    <w:rsid w:val="00981480"/>
    <w:rsid w:val="0099557E"/>
    <w:rsid w:val="00997CB1"/>
    <w:rsid w:val="009A4313"/>
    <w:rsid w:val="009C3CB1"/>
    <w:rsid w:val="009C6D89"/>
    <w:rsid w:val="009E2DAE"/>
    <w:rsid w:val="009F34B7"/>
    <w:rsid w:val="00A01ACC"/>
    <w:rsid w:val="00A2330B"/>
    <w:rsid w:val="00A240F4"/>
    <w:rsid w:val="00A256EE"/>
    <w:rsid w:val="00A25F3C"/>
    <w:rsid w:val="00A32574"/>
    <w:rsid w:val="00A3379C"/>
    <w:rsid w:val="00A352E9"/>
    <w:rsid w:val="00A5229F"/>
    <w:rsid w:val="00A559BC"/>
    <w:rsid w:val="00A56FEE"/>
    <w:rsid w:val="00A6494A"/>
    <w:rsid w:val="00A7275D"/>
    <w:rsid w:val="00A7768E"/>
    <w:rsid w:val="00A776EB"/>
    <w:rsid w:val="00A90719"/>
    <w:rsid w:val="00A9427D"/>
    <w:rsid w:val="00AB5AC4"/>
    <w:rsid w:val="00AC2887"/>
    <w:rsid w:val="00AC33D3"/>
    <w:rsid w:val="00AE47D3"/>
    <w:rsid w:val="00AE488C"/>
    <w:rsid w:val="00AF0F4E"/>
    <w:rsid w:val="00AF6039"/>
    <w:rsid w:val="00B0069F"/>
    <w:rsid w:val="00B31A18"/>
    <w:rsid w:val="00B31BE2"/>
    <w:rsid w:val="00B51DF3"/>
    <w:rsid w:val="00B65CFC"/>
    <w:rsid w:val="00B66AA5"/>
    <w:rsid w:val="00B6745E"/>
    <w:rsid w:val="00B712BF"/>
    <w:rsid w:val="00B75472"/>
    <w:rsid w:val="00B823DF"/>
    <w:rsid w:val="00B8756D"/>
    <w:rsid w:val="00B87FE3"/>
    <w:rsid w:val="00B95BFE"/>
    <w:rsid w:val="00BA30FB"/>
    <w:rsid w:val="00BB7A18"/>
    <w:rsid w:val="00BC1368"/>
    <w:rsid w:val="00BC2AE3"/>
    <w:rsid w:val="00BD0FFF"/>
    <w:rsid w:val="00BD6F06"/>
    <w:rsid w:val="00BE1ED7"/>
    <w:rsid w:val="00BF2135"/>
    <w:rsid w:val="00BF39CF"/>
    <w:rsid w:val="00C10F2A"/>
    <w:rsid w:val="00C147FF"/>
    <w:rsid w:val="00C34090"/>
    <w:rsid w:val="00C358CF"/>
    <w:rsid w:val="00C55E99"/>
    <w:rsid w:val="00C5742D"/>
    <w:rsid w:val="00C62F42"/>
    <w:rsid w:val="00C634B6"/>
    <w:rsid w:val="00C6541B"/>
    <w:rsid w:val="00C73174"/>
    <w:rsid w:val="00C745A8"/>
    <w:rsid w:val="00C8006A"/>
    <w:rsid w:val="00C80950"/>
    <w:rsid w:val="00C814B8"/>
    <w:rsid w:val="00CA7334"/>
    <w:rsid w:val="00CD4306"/>
    <w:rsid w:val="00CF0E0D"/>
    <w:rsid w:val="00D050DF"/>
    <w:rsid w:val="00D05848"/>
    <w:rsid w:val="00D10905"/>
    <w:rsid w:val="00D1229E"/>
    <w:rsid w:val="00D13EC8"/>
    <w:rsid w:val="00D14AAC"/>
    <w:rsid w:val="00D32014"/>
    <w:rsid w:val="00D43D5A"/>
    <w:rsid w:val="00D44655"/>
    <w:rsid w:val="00D63449"/>
    <w:rsid w:val="00D6496A"/>
    <w:rsid w:val="00D7040E"/>
    <w:rsid w:val="00D70ADD"/>
    <w:rsid w:val="00D71F71"/>
    <w:rsid w:val="00D753F9"/>
    <w:rsid w:val="00D800B5"/>
    <w:rsid w:val="00DA062C"/>
    <w:rsid w:val="00DA21E1"/>
    <w:rsid w:val="00DA6361"/>
    <w:rsid w:val="00DB271E"/>
    <w:rsid w:val="00DD17A6"/>
    <w:rsid w:val="00DD23CE"/>
    <w:rsid w:val="00DD24F3"/>
    <w:rsid w:val="00DD4BC0"/>
    <w:rsid w:val="00DE2169"/>
    <w:rsid w:val="00DE75D1"/>
    <w:rsid w:val="00DF4C11"/>
    <w:rsid w:val="00DF5517"/>
    <w:rsid w:val="00E0576D"/>
    <w:rsid w:val="00E07313"/>
    <w:rsid w:val="00E163EF"/>
    <w:rsid w:val="00E16684"/>
    <w:rsid w:val="00E275D1"/>
    <w:rsid w:val="00E406B2"/>
    <w:rsid w:val="00E500DD"/>
    <w:rsid w:val="00E53973"/>
    <w:rsid w:val="00E53E38"/>
    <w:rsid w:val="00E569BC"/>
    <w:rsid w:val="00E618DC"/>
    <w:rsid w:val="00E87972"/>
    <w:rsid w:val="00E92D8E"/>
    <w:rsid w:val="00E9398E"/>
    <w:rsid w:val="00EA1448"/>
    <w:rsid w:val="00EB7D32"/>
    <w:rsid w:val="00EC1EDA"/>
    <w:rsid w:val="00ED0FCF"/>
    <w:rsid w:val="00ED3CFC"/>
    <w:rsid w:val="00ED5C7F"/>
    <w:rsid w:val="00ED7F9C"/>
    <w:rsid w:val="00EE7864"/>
    <w:rsid w:val="00EF4FEF"/>
    <w:rsid w:val="00F0223F"/>
    <w:rsid w:val="00F052E0"/>
    <w:rsid w:val="00F0599D"/>
    <w:rsid w:val="00F063BE"/>
    <w:rsid w:val="00F07BF7"/>
    <w:rsid w:val="00F15FAB"/>
    <w:rsid w:val="00F2121B"/>
    <w:rsid w:val="00F231B7"/>
    <w:rsid w:val="00F25252"/>
    <w:rsid w:val="00F26991"/>
    <w:rsid w:val="00F26A93"/>
    <w:rsid w:val="00F33711"/>
    <w:rsid w:val="00F565C1"/>
    <w:rsid w:val="00F65717"/>
    <w:rsid w:val="00F65C4C"/>
    <w:rsid w:val="00F86836"/>
    <w:rsid w:val="00FA0761"/>
    <w:rsid w:val="00FA524E"/>
    <w:rsid w:val="00FC3337"/>
    <w:rsid w:val="00FC4FFD"/>
    <w:rsid w:val="00FC585F"/>
    <w:rsid w:val="00FD2C2F"/>
    <w:rsid w:val="00FD3B20"/>
    <w:rsid w:val="00FE46DF"/>
    <w:rsid w:val="00FF3947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3B14320"/>
  <w15:docId w15:val="{A14A7819-B723-4DE3-91B1-836D4886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B2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F3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F3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F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F4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4FEF"/>
  </w:style>
  <w:style w:type="paragraph" w:styleId="Fuzeile">
    <w:name w:val="footer"/>
    <w:basedOn w:val="Standard"/>
    <w:link w:val="FuzeileZchn"/>
    <w:uiPriority w:val="99"/>
    <w:unhideWhenUsed/>
    <w:rsid w:val="00EF4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4F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64C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D24F3"/>
    <w:rPr>
      <w:color w:val="808080"/>
    </w:rPr>
  </w:style>
  <w:style w:type="paragraph" w:styleId="Listenabsatz">
    <w:name w:val="List Paragraph"/>
    <w:basedOn w:val="Standard"/>
    <w:uiPriority w:val="34"/>
    <w:qFormat/>
    <w:rsid w:val="004802A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71235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67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B2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D71F71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41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1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41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1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4109"/>
    <w:rPr>
      <w:b/>
      <w:b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163EF"/>
    <w:pPr>
      <w:spacing w:before="240" w:line="259" w:lineRule="auto"/>
      <w:outlineLvl w:val="9"/>
    </w:pPr>
    <w:rPr>
      <w:b w:val="0"/>
      <w:bCs w:val="0"/>
      <w:sz w:val="32"/>
      <w:szCs w:val="32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163EF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F3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F3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ervorhebung">
    <w:name w:val="Emphasis"/>
    <w:basedOn w:val="Absatz-Standardschriftart"/>
    <w:uiPriority w:val="20"/>
    <w:qFormat/>
    <w:rsid w:val="00E500DD"/>
    <w:rPr>
      <w:i/>
      <w:iCs/>
    </w:rPr>
  </w:style>
  <w:style w:type="character" w:styleId="Fett">
    <w:name w:val="Strong"/>
    <w:basedOn w:val="Absatz-Standardschriftart"/>
    <w:uiPriority w:val="22"/>
    <w:qFormat/>
    <w:rsid w:val="00E500DD"/>
    <w:rPr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F33711"/>
    <w:pPr>
      <w:spacing w:after="100"/>
      <w:ind w:left="22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D6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3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9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9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1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81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1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0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64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73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985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6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92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1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46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91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7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5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file:///\\united.domain\homes\Karlsruhe\sbraune\Projekte\Offline%20Daten\SPRI\WS%20Themen\InfoDok_Aggergator_Replikat\Open%20Access%20AGG%20Modell_%20Repliaktserweiterung.ppt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-spri.de/wp-content/uploads/Replikate_zur_Verfuegbarkeitspruefung_v1.6.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stian.jorns\Documents\Vorlagen\WBCI_InfoDoc_Thema_Templat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c5bda2-8c3b-4250-a2ad-eb9ab13d6476">
      <Terms xmlns="http://schemas.microsoft.com/office/infopath/2007/PartnerControls"/>
    </lcf76f155ced4ddcb4097134ff3c332f>
    <TaxCatchAll xmlns="1420f2e3-ed0f-4ac2-84da-c8b14a3c10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EE97097E9DC47B202BBDDE380CFE4" ma:contentTypeVersion="12" ma:contentTypeDescription="Ein neues Dokument erstellen." ma:contentTypeScope="" ma:versionID="0fe836ebfada0926a67a4e0846275cde">
  <xsd:schema xmlns:xsd="http://www.w3.org/2001/XMLSchema" xmlns:xs="http://www.w3.org/2001/XMLSchema" xmlns:p="http://schemas.microsoft.com/office/2006/metadata/properties" xmlns:ns2="7bc5bda2-8c3b-4250-a2ad-eb9ab13d6476" xmlns:ns3="1420f2e3-ed0f-4ac2-84da-c8b14a3c10ff" targetNamespace="http://schemas.microsoft.com/office/2006/metadata/properties" ma:root="true" ma:fieldsID="e053c9b5da21c2bf03e3531b1c5b4d22" ns2:_="" ns3:_="">
    <xsd:import namespace="7bc5bda2-8c3b-4250-a2ad-eb9ab13d6476"/>
    <xsd:import namespace="1420f2e3-ed0f-4ac2-84da-c8b14a3c1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5bda2-8c3b-4250-a2ad-eb9ab13d6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853f4f2-1d40-44ca-9665-64fc7404f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0f2e3-ed0f-4ac2-84da-c8b14a3c10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157796-cb4f-40f6-817c-8b101d1363ea}" ma:internalName="TaxCatchAll" ma:showField="CatchAllData" ma:web="1420f2e3-ed0f-4ac2-84da-c8b14a3c1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77936-4351-463A-9C69-89A950D50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95A10-CA83-49F1-8A8E-7F3A3C3854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FA234E-159C-4FF9-B05A-372798B07FC1}">
  <ds:schemaRefs>
    <ds:schemaRef ds:uri="http://schemas.microsoft.com/office/2006/metadata/properties"/>
    <ds:schemaRef ds:uri="http://schemas.microsoft.com/office/infopath/2007/PartnerControls"/>
    <ds:schemaRef ds:uri="7bc5bda2-8c3b-4250-a2ad-eb9ab13d6476"/>
    <ds:schemaRef ds:uri="1420f2e3-ed0f-4ac2-84da-c8b14a3c10ff"/>
  </ds:schemaRefs>
</ds:datastoreItem>
</file>

<file path=customXml/itemProps4.xml><?xml version="1.0" encoding="utf-8"?>
<ds:datastoreItem xmlns:ds="http://schemas.openxmlformats.org/officeDocument/2006/customXml" ds:itemID="{EBE3BF3C-DA86-45B8-9002-33163A019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5bda2-8c3b-4250-a2ad-eb9ab13d6476"/>
    <ds:schemaRef ds:uri="1420f2e3-ed0f-4ac2-84da-c8b14a3c1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WBCI_InfoDoc_Thema_Template</Template>
  <TotalTime>0</TotalTime>
  <Pages>5</Pages>
  <Words>762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InfoDoc: Umsetzungs und Zertifizierungsfragen</vt:lpstr>
    </vt:vector>
  </TitlesOfParts>
  <Company>Telefónica Germany</Company>
  <LinksUpToDate>false</LinksUpToDate>
  <CharactersWithSpaces>5557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InfoDoc: Umsetzungs und Zertifizierungsfragen</dc:title>
  <dc:subject>InfoDokument zu Umsetzungs- und Zertifizierungsfragen</dc:subject>
  <dc:creator>info@santostomaz.de</dc:creator>
  <cp:keywords>InfoDoc, InfoDokument, WBCI, S/PRI</cp:keywords>
  <dc:description/>
  <cp:lastModifiedBy>Rochlitzer-Marquier Andre</cp:lastModifiedBy>
  <cp:revision>42</cp:revision>
  <cp:lastPrinted>2015-02-13T08:12:00Z</cp:lastPrinted>
  <dcterms:created xsi:type="dcterms:W3CDTF">2025-04-04T09:26:00Z</dcterms:created>
  <dcterms:modified xsi:type="dcterms:W3CDTF">2025-05-02T15:04:00Z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0x010100B14EE97097E9DC47B202BBDDE380CFE4</vt:lpwstr>
  </property>
  <property fmtid="{D5CDD505-2E9C-101B-9397-08002B2CF9AE}" pid="3" name="MediaServiceImageTags">
    <vt:lpwstr/>
  </property>
</Properties>
</file>